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F65" w:rsidRDefault="00DD71A4">
      <w:pPr>
        <w:overflowPunct w:val="0"/>
        <w:autoSpaceDE w:val="0"/>
        <w:autoSpaceDN w:val="0"/>
        <w:adjustRightInd w:val="0"/>
        <w:snapToGrid w:val="0"/>
        <w:jc w:val="left"/>
        <w:textAlignment w:val="baseline"/>
        <w:rPr>
          <w:rFonts w:ascii="Arial" w:hAnsi="Arial" w:cs="Arial"/>
          <w:b/>
          <w:bCs/>
          <w:kern w:val="0"/>
          <w:sz w:val="28"/>
          <w:szCs w:val="28"/>
          <w:lang w:val="en-GB"/>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w:t>
      </w:r>
      <w:r>
        <w:rPr>
          <w:rFonts w:ascii="Arial" w:hAnsi="Arial" w:cs="Arial"/>
          <w:b/>
          <w:bCs/>
          <w:snapToGrid w:val="0"/>
          <w:kern w:val="0"/>
          <w:sz w:val="28"/>
          <w:szCs w:val="28"/>
        </w:rPr>
        <w:t xml:space="preserve">5      </w:t>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sidR="00816CD5">
        <w:rPr>
          <w:rFonts w:ascii="Arial" w:hAnsi="Arial" w:cs="Arial"/>
          <w:b/>
          <w:bCs/>
          <w:snapToGrid w:val="0"/>
          <w:kern w:val="0"/>
          <w:sz w:val="28"/>
          <w:szCs w:val="28"/>
        </w:rPr>
        <w:tab/>
      </w:r>
      <w:r>
        <w:rPr>
          <w:rFonts w:ascii="Arial" w:hAnsi="Arial" w:cs="Arial" w:hint="eastAsia"/>
          <w:b/>
          <w:bCs/>
          <w:snapToGrid w:val="0"/>
          <w:kern w:val="0"/>
          <w:sz w:val="28"/>
          <w:szCs w:val="28"/>
        </w:rPr>
        <w:t>R2-1900804</w:t>
      </w:r>
    </w:p>
    <w:p w:rsidR="00685F65" w:rsidRDefault="00DD71A4">
      <w:pPr>
        <w:overflowPunct w:val="0"/>
        <w:autoSpaceDE w:val="0"/>
        <w:autoSpaceDN w:val="0"/>
        <w:adjustRightInd w:val="0"/>
        <w:snapToGrid w:val="0"/>
        <w:jc w:val="left"/>
        <w:textAlignment w:val="baseline"/>
        <w:rPr>
          <w:rFonts w:ascii="Arial" w:hAnsi="Arial" w:cs="Arial"/>
          <w:b/>
          <w:bCs/>
          <w:snapToGrid w:val="0"/>
          <w:kern w:val="0"/>
          <w:sz w:val="28"/>
          <w:szCs w:val="28"/>
          <w:lang w:val="en-GB"/>
        </w:rPr>
      </w:pPr>
      <w:r>
        <w:rPr>
          <w:rFonts w:ascii="Arial" w:hAnsi="Arial" w:cs="Arial"/>
          <w:b/>
          <w:bCs/>
          <w:snapToGrid w:val="0"/>
          <w:kern w:val="0"/>
          <w:sz w:val="28"/>
          <w:szCs w:val="28"/>
          <w:lang w:val="en-GB"/>
        </w:rPr>
        <w:t>Athens, Greece, 25th February - 1st March 2019</w:t>
      </w:r>
    </w:p>
    <w:p w:rsidR="00685F65" w:rsidRDefault="00685F65">
      <w:pPr>
        <w:overflowPunct w:val="0"/>
        <w:autoSpaceDE w:val="0"/>
        <w:autoSpaceDN w:val="0"/>
        <w:adjustRightInd w:val="0"/>
        <w:snapToGrid w:val="0"/>
        <w:jc w:val="left"/>
        <w:textAlignment w:val="baseline"/>
        <w:rPr>
          <w:rFonts w:ascii="Arial" w:hAnsi="Arial" w:cs="Arial"/>
          <w:b/>
          <w:bCs/>
          <w:kern w:val="0"/>
          <w:sz w:val="28"/>
          <w:szCs w:val="28"/>
        </w:rPr>
      </w:pPr>
    </w:p>
    <w:p w:rsidR="00685F65" w:rsidRDefault="00DD71A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ZTE Corporation, </w:t>
      </w:r>
      <w:proofErr w:type="spellStart"/>
      <w:r>
        <w:rPr>
          <w:rFonts w:ascii="Arial" w:hAnsi="Arial" w:cs="Arial"/>
          <w:b/>
          <w:bCs/>
          <w:snapToGrid w:val="0"/>
          <w:kern w:val="0"/>
          <w:sz w:val="28"/>
          <w:szCs w:val="28"/>
        </w:rPr>
        <w:t>Sanechips</w:t>
      </w:r>
      <w:proofErr w:type="spellEnd"/>
    </w:p>
    <w:p w:rsidR="00685F65" w:rsidRDefault="00DD71A4">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Discussion on configuring SCell as activated</w:t>
      </w:r>
    </w:p>
    <w:p w:rsidR="00685F65" w:rsidRDefault="00DD71A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bookmarkStart w:id="0" w:name="Source"/>
      <w:bookmarkEnd w:id="0"/>
      <w:r>
        <w:rPr>
          <w:rFonts w:ascii="Arial" w:hAnsi="Arial" w:cs="Arial"/>
          <w:b/>
          <w:bCs/>
          <w:snapToGrid w:val="0"/>
          <w:kern w:val="0"/>
          <w:sz w:val="28"/>
          <w:szCs w:val="28"/>
        </w:rPr>
        <w:tab/>
      </w:r>
      <w:r>
        <w:rPr>
          <w:rFonts w:ascii="Arial" w:hAnsi="Arial" w:cs="Arial" w:hint="eastAsia"/>
          <w:b/>
          <w:bCs/>
          <w:snapToGrid w:val="0"/>
          <w:kern w:val="0"/>
          <w:sz w:val="28"/>
          <w:szCs w:val="28"/>
        </w:rPr>
        <w:t>11.10.4</w:t>
      </w:r>
    </w:p>
    <w:p w:rsidR="00685F65" w:rsidRDefault="00DD71A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685F65" w:rsidRDefault="00DD71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85F65" w:rsidRDefault="00DD71A4">
      <w:pPr>
        <w:spacing w:after="0"/>
        <w:rPr>
          <w:bCs/>
          <w:szCs w:val="21"/>
        </w:rPr>
      </w:pPr>
      <w:r>
        <w:rPr>
          <w:bCs/>
          <w:szCs w:val="21"/>
        </w:rPr>
        <w:t xml:space="preserve">The justification and scope of this WI includes the goal to implement efficient and low latency serving cell configuration/activation/setup </w:t>
      </w:r>
      <w:r>
        <w:rPr>
          <w:bCs/>
          <w:szCs w:val="21"/>
        </w:rPr>
        <w:t>[1]:</w:t>
      </w:r>
    </w:p>
    <w:p w:rsidR="00816CD5" w:rsidRDefault="00816CD5">
      <w:pPr>
        <w:spacing w:after="0"/>
        <w:rPr>
          <w:bCs/>
          <w:szCs w:val="21"/>
        </w:rPr>
      </w:pPr>
    </w:p>
    <w:tbl>
      <w:tblPr>
        <w:tblStyle w:val="TableGrid"/>
        <w:tblW w:w="10296" w:type="dxa"/>
        <w:tblLayout w:type="fixed"/>
        <w:tblLook w:val="04A0"/>
      </w:tblPr>
      <w:tblGrid>
        <w:gridCol w:w="10296"/>
      </w:tblGrid>
      <w:tr w:rsidR="00685F65">
        <w:tc>
          <w:tcPr>
            <w:tcW w:w="10296" w:type="dxa"/>
          </w:tcPr>
          <w:p w:rsidR="00685F65" w:rsidRDefault="00DD71A4">
            <w:pPr>
              <w:numPr>
                <w:ilvl w:val="0"/>
                <w:numId w:val="4"/>
              </w:numPr>
              <w:spacing w:after="0"/>
              <w:rPr>
                <w:bCs/>
                <w:i/>
                <w:iCs/>
                <w:szCs w:val="21"/>
                <w:lang w:eastAsia="en-US"/>
              </w:rPr>
            </w:pPr>
            <w:r>
              <w:rPr>
                <w:b/>
                <w:bCs/>
                <w:i/>
                <w:iCs/>
                <w:szCs w:val="21"/>
                <w:lang w:eastAsia="en-US"/>
              </w:rPr>
              <w:t>Efficient and low latency serving cell configuration/activation/setup:</w:t>
            </w:r>
            <w:r>
              <w:rPr>
                <w:bCs/>
                <w:i/>
                <w:iCs/>
                <w:szCs w:val="21"/>
                <w:lang w:eastAsia="en-US"/>
              </w:rPr>
              <w:t xml:space="preserve"> Minimizing signalling overhead and latency needed for initial cell setup, additional cell setup and additional cell activation for data transmission. [RAN2, RAN1, RAN4, RAN3]</w:t>
            </w:r>
          </w:p>
          <w:p w:rsidR="00685F65" w:rsidRDefault="00DD71A4">
            <w:pPr>
              <w:numPr>
                <w:ilvl w:val="1"/>
                <w:numId w:val="4"/>
              </w:numPr>
              <w:spacing w:after="0"/>
              <w:rPr>
                <w:bCs/>
                <w:i/>
                <w:iCs/>
                <w:szCs w:val="21"/>
                <w:lang w:eastAsia="en-US"/>
              </w:rPr>
            </w:pPr>
            <w:r>
              <w:rPr>
                <w:bCs/>
                <w:i/>
                <w:iCs/>
                <w:szCs w:val="21"/>
                <w:lang w:eastAsia="en-US"/>
              </w:rPr>
              <w:t>This objective applies to MR-DC, NR-NR DC and CA</w:t>
            </w:r>
          </w:p>
          <w:p w:rsidR="00685F65" w:rsidRDefault="00DD71A4">
            <w:pPr>
              <w:numPr>
                <w:ilvl w:val="1"/>
                <w:numId w:val="4"/>
              </w:numPr>
              <w:spacing w:after="0"/>
              <w:rPr>
                <w:bCs/>
                <w:i/>
                <w:iCs/>
                <w:szCs w:val="21"/>
                <w:lang w:eastAsia="en-US"/>
              </w:rPr>
            </w:pPr>
            <w:r>
              <w:rPr>
                <w:bCs/>
                <w:i/>
                <w:iCs/>
                <w:szCs w:val="21"/>
                <w:lang w:eastAsia="en-US"/>
              </w:rPr>
              <w:t>The objective should consider e</w:t>
            </w:r>
            <w:r>
              <w:rPr>
                <w:bCs/>
                <w:i/>
                <w:iCs/>
                <w:szCs w:val="21"/>
                <w:lang w:eastAsia="en-US"/>
              </w:rPr>
              <w:t>nhancements when starting from IDLE, INACTIVE mode and CONNECTED mode</w:t>
            </w:r>
          </w:p>
          <w:p w:rsidR="00685F65" w:rsidRDefault="00DD71A4">
            <w:pPr>
              <w:spacing w:after="0"/>
              <w:ind w:leftChars="200" w:left="420"/>
              <w:rPr>
                <w:bCs/>
                <w:szCs w:val="21"/>
                <w:lang w:eastAsia="en-US"/>
              </w:rPr>
            </w:pPr>
            <w:r>
              <w:rPr>
                <w:bCs/>
                <w:i/>
                <w:iCs/>
                <w:szCs w:val="21"/>
                <w:lang w:eastAsia="en-US"/>
              </w:rPr>
              <w:t>One new key element NR is bringing is enabling the possibility of utilizing much larger spectrum bandwidths, ultimately leading to ~10 times higher peak data rates than LTE. Delays in ac</w:t>
            </w:r>
            <w:r>
              <w:rPr>
                <w:bCs/>
                <w:i/>
                <w:iCs/>
                <w:szCs w:val="21"/>
                <w:lang w:eastAsia="en-US"/>
              </w:rPr>
              <w:t>cessing the high capacity (small) cells are detrimental to the performance and in NR this is can be even more pronounced (e.g. especially if macro is still LTE).</w:t>
            </w:r>
          </w:p>
        </w:tc>
      </w:tr>
    </w:tbl>
    <w:p w:rsidR="00685F65" w:rsidRDefault="00685F65">
      <w:pPr>
        <w:spacing w:after="0"/>
        <w:rPr>
          <w:bCs/>
          <w:szCs w:val="21"/>
        </w:rPr>
      </w:pPr>
    </w:p>
    <w:p w:rsidR="00685F65" w:rsidRDefault="00DD71A4">
      <w:pPr>
        <w:spacing w:after="0"/>
        <w:rPr>
          <w:bCs/>
          <w:szCs w:val="21"/>
        </w:rPr>
      </w:pPr>
      <w:r>
        <w:rPr>
          <w:szCs w:val="21"/>
        </w:rPr>
        <w:t xml:space="preserve">In LTE R15 </w:t>
      </w:r>
      <w:proofErr w:type="spellStart"/>
      <w:r>
        <w:rPr>
          <w:szCs w:val="21"/>
        </w:rPr>
        <w:t>euCA</w:t>
      </w:r>
      <w:proofErr w:type="spellEnd"/>
      <w:r>
        <w:rPr>
          <w:szCs w:val="21"/>
        </w:rPr>
        <w:t xml:space="preserve">, direct configuration of </w:t>
      </w:r>
      <w:r>
        <w:rPr>
          <w:szCs w:val="21"/>
        </w:rPr>
        <w:t xml:space="preserve">SCell as active is supported. </w:t>
      </w:r>
      <w:r>
        <w:rPr>
          <w:szCs w:val="21"/>
        </w:rPr>
        <w:t>The main</w:t>
      </w:r>
      <w:r>
        <w:rPr>
          <w:szCs w:val="21"/>
        </w:rPr>
        <w:t xml:space="preserve"> motivation of direct SCell activation is to reduce delay from the transmission of RRC reconfiguration to the first data scheduling on the SCell. T</w:t>
      </w:r>
      <w:r>
        <w:rPr>
          <w:bCs/>
          <w:szCs w:val="21"/>
          <w:lang w:eastAsia="en-US"/>
        </w:rPr>
        <w:t xml:space="preserve">his document provides our consideration on introducing </w:t>
      </w:r>
      <w:r>
        <w:rPr>
          <w:bCs/>
          <w:szCs w:val="21"/>
          <w:lang w:eastAsia="en-US"/>
        </w:rPr>
        <w:t>a similar feature in NR t</w:t>
      </w:r>
      <w:r>
        <w:rPr>
          <w:szCs w:val="21"/>
        </w:rPr>
        <w:t xml:space="preserve">o meet target </w:t>
      </w:r>
      <w:r>
        <w:rPr>
          <w:szCs w:val="21"/>
        </w:rPr>
        <w:t>of this WI as illustrated above.</w:t>
      </w:r>
      <w:r>
        <w:rPr>
          <w:bCs/>
          <w:szCs w:val="21"/>
          <w:lang w:eastAsia="en-US"/>
        </w:rPr>
        <w:t xml:space="preserve"> </w:t>
      </w:r>
    </w:p>
    <w:p w:rsidR="00685F65" w:rsidRDefault="00DD71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85F65" w:rsidRDefault="00DD71A4">
      <w:pPr>
        <w:rPr>
          <w:szCs w:val="21"/>
        </w:rPr>
      </w:pPr>
      <w:r>
        <w:rPr>
          <w:szCs w:val="21"/>
        </w:rPr>
        <w:t>In NR R15, the initial SCell state is deactivated on SCell addition or after handover. To activate</w:t>
      </w:r>
      <w:r>
        <w:rPr>
          <w:szCs w:val="21"/>
        </w:rPr>
        <w:t xml:space="preserve"> the SCell for data transmission, extra SCell activation MAC CE is needed. Following F</w:t>
      </w:r>
      <w:r>
        <w:rPr>
          <w:szCs w:val="21"/>
        </w:rPr>
        <w:t>igure 1 shows the timeline</w:t>
      </w:r>
      <w:r>
        <w:rPr>
          <w:szCs w:val="21"/>
        </w:rPr>
        <w:t xml:space="preserve"> of SCell addition and SCell activation. </w:t>
      </w:r>
    </w:p>
    <w:p w:rsidR="00685F65" w:rsidRDefault="00685F65">
      <w:pPr>
        <w:jc w:val="center"/>
        <w:rPr>
          <w:szCs w:val="21"/>
        </w:rPr>
      </w:pPr>
      <w:r w:rsidRPr="00685F65">
        <w:rPr>
          <w:szCs w:val="21"/>
        </w:rPr>
        <w:object w:dxaOrig="3968"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48.6pt" o:ole="">
            <v:imagedata r:id="rId9" o:title=""/>
            <o:lock v:ext="edit" aspectratio="f"/>
          </v:shape>
          <o:OLEObject Type="Embed" ProgID="Visio.Drawing.11" ShapeID="_x0000_i1025" DrawAspect="Content" ObjectID="_1611695177" r:id="rId10"/>
        </w:object>
      </w:r>
    </w:p>
    <w:p w:rsidR="00685F65" w:rsidRDefault="00DD71A4">
      <w:pPr>
        <w:jc w:val="center"/>
        <w:rPr>
          <w:i/>
          <w:iCs/>
          <w:szCs w:val="21"/>
        </w:rPr>
      </w:pPr>
      <w:r>
        <w:rPr>
          <w:i/>
          <w:iCs/>
          <w:szCs w:val="21"/>
        </w:rPr>
        <w:t>Figure 1: timeline of SCell addition via RRC and activation via MAC CE</w:t>
      </w:r>
    </w:p>
    <w:p w:rsidR="00685F65" w:rsidRDefault="00DD71A4">
      <w:pPr>
        <w:rPr>
          <w:szCs w:val="21"/>
        </w:rPr>
      </w:pPr>
      <w:r>
        <w:rPr>
          <w:szCs w:val="21"/>
        </w:rPr>
        <w:t xml:space="preserve">As illustrated in figure 1, the maximum delay from when UE receives the end of RRC reconfiguration message to UE </w:t>
      </w:r>
      <w:r>
        <w:rPr>
          <w:szCs w:val="21"/>
        </w:rPr>
        <w:t>is ready for data scheduling includes</w:t>
      </w:r>
      <w:r>
        <w:rPr>
          <w:szCs w:val="21"/>
        </w:rPr>
        <w:t xml:space="preserve"> the </w:t>
      </w:r>
      <w:r>
        <w:rPr>
          <w:szCs w:val="21"/>
        </w:rPr>
        <w:t>following parts</w:t>
      </w:r>
      <w:r>
        <w:rPr>
          <w:szCs w:val="21"/>
        </w:rPr>
        <w:t>:</w:t>
      </w:r>
    </w:p>
    <w:p w:rsidR="00685F65" w:rsidRDefault="00DD71A4">
      <w:pPr>
        <w:numPr>
          <w:ilvl w:val="0"/>
          <w:numId w:val="5"/>
        </w:numPr>
        <w:ind w:left="840"/>
        <w:rPr>
          <w:b/>
          <w:bCs/>
          <w:szCs w:val="21"/>
        </w:rPr>
      </w:pPr>
      <w:r>
        <w:rPr>
          <w:szCs w:val="21"/>
        </w:rPr>
        <w:t xml:space="preserve">UE processing delay of RRC reconfiguration message. According to </w:t>
      </w:r>
      <w:r>
        <w:rPr>
          <w:szCs w:val="21"/>
          <w:lang w:val="en-GB"/>
        </w:rPr>
        <w:t>UE performance requirements for RRC procedures</w:t>
      </w:r>
      <w:r>
        <w:rPr>
          <w:szCs w:val="21"/>
        </w:rPr>
        <w:t xml:space="preserve"> [</w:t>
      </w:r>
      <w:r>
        <w:rPr>
          <w:szCs w:val="21"/>
        </w:rPr>
        <w:t>8</w:t>
      </w:r>
      <w:r>
        <w:rPr>
          <w:szCs w:val="21"/>
        </w:rPr>
        <w:t>, 12]</w:t>
      </w:r>
      <w:r>
        <w:rPr>
          <w:szCs w:val="21"/>
        </w:rPr>
        <w:t>, this delay is the time in ms from the end of reception of the RRC reconfigurat</w:t>
      </w:r>
      <w:r>
        <w:rPr>
          <w:szCs w:val="21"/>
        </w:rPr>
        <w:t xml:space="preserve">ion message on the UE physical layer up to when the UE shall be ready for the reception of uplink grant for RRC reconfiguration complete message. The requirement of this delay is </w:t>
      </w:r>
      <w:r>
        <w:rPr>
          <w:szCs w:val="21"/>
          <w:u w:val="single"/>
        </w:rPr>
        <w:t xml:space="preserve">16ms </w:t>
      </w:r>
      <w:r>
        <w:rPr>
          <w:szCs w:val="21"/>
        </w:rPr>
        <w:t>for RRC reconfiguration message (for SCell addition/release, and SCG est</w:t>
      </w:r>
      <w:r>
        <w:rPr>
          <w:szCs w:val="21"/>
        </w:rPr>
        <w:t>ablishment/modification/release).</w:t>
      </w:r>
    </w:p>
    <w:p w:rsidR="00685F65" w:rsidRDefault="00DD71A4">
      <w:pPr>
        <w:numPr>
          <w:ilvl w:val="0"/>
          <w:numId w:val="5"/>
        </w:numPr>
        <w:ind w:left="840"/>
        <w:rPr>
          <w:szCs w:val="21"/>
        </w:rPr>
      </w:pPr>
      <w:r>
        <w:rPr>
          <w:szCs w:val="21"/>
        </w:rPr>
        <w:t>Scheduling</w:t>
      </w:r>
      <w:r>
        <w:rPr>
          <w:szCs w:val="21"/>
        </w:rPr>
        <w:t xml:space="preserve"> delay from reception of UL grant to PUSCH transmission for RRC reconfiguration complete message. </w:t>
      </w:r>
    </w:p>
    <w:p w:rsidR="00685F65" w:rsidRDefault="00DD71A4">
      <w:pPr>
        <w:numPr>
          <w:ilvl w:val="0"/>
          <w:numId w:val="5"/>
        </w:numPr>
        <w:ind w:left="840"/>
        <w:rPr>
          <w:szCs w:val="21"/>
        </w:rPr>
      </w:pPr>
      <w:r>
        <w:rPr>
          <w:szCs w:val="21"/>
        </w:rPr>
        <w:t>Network side process delay on reception of RRC reconfiguration complete message, to transmission of SCell activatio</w:t>
      </w:r>
      <w:r>
        <w:rPr>
          <w:szCs w:val="21"/>
        </w:rPr>
        <w:t>n MAC CE.</w:t>
      </w:r>
    </w:p>
    <w:p w:rsidR="00685F65" w:rsidRDefault="00DD71A4">
      <w:pPr>
        <w:numPr>
          <w:ilvl w:val="0"/>
          <w:numId w:val="5"/>
        </w:numPr>
        <w:ind w:left="840"/>
        <w:rPr>
          <w:szCs w:val="21"/>
        </w:rPr>
      </w:pPr>
      <w:r>
        <w:rPr>
          <w:szCs w:val="21"/>
        </w:rPr>
        <w:t>Delay of SCell activation from UE receiv</w:t>
      </w:r>
      <w:r>
        <w:rPr>
          <w:szCs w:val="21"/>
        </w:rPr>
        <w:t>ing</w:t>
      </w:r>
      <w:r>
        <w:rPr>
          <w:szCs w:val="21"/>
        </w:rPr>
        <w:t xml:space="preserve"> SCell activation </w:t>
      </w:r>
      <w:r>
        <w:rPr>
          <w:szCs w:val="21"/>
        </w:rPr>
        <w:t xml:space="preserve">MAC CE </w:t>
      </w:r>
      <w:r>
        <w:rPr>
          <w:szCs w:val="21"/>
        </w:rPr>
        <w:t xml:space="preserve">(M in figure 1). According to </w:t>
      </w:r>
      <w:r w:rsidR="00685F65" w:rsidRPr="00685F65">
        <w:rPr>
          <w:szCs w:val="21"/>
        </w:rPr>
        <w:t>[7]</w:t>
      </w:r>
      <w:r>
        <w:rPr>
          <w:szCs w:val="21"/>
        </w:rPr>
        <w:t>, this delay may var</w:t>
      </w:r>
      <w:r>
        <w:rPr>
          <w:szCs w:val="21"/>
        </w:rPr>
        <w:t>y</w:t>
      </w:r>
      <w:r>
        <w:rPr>
          <w:szCs w:val="21"/>
        </w:rPr>
        <w:t xml:space="preserve"> from dozens of ms to hundreds o</w:t>
      </w:r>
      <w:r w:rsidR="00685F65">
        <w:rPr>
          <w:szCs w:val="21"/>
        </w:rPr>
        <w:t xml:space="preserve">f </w:t>
      </w:r>
      <w:proofErr w:type="spellStart"/>
      <w:r w:rsidR="00685F65">
        <w:rPr>
          <w:szCs w:val="21"/>
        </w:rPr>
        <w:t>ms</w:t>
      </w:r>
      <w:r w:rsidR="00685F65" w:rsidRPr="00685F65">
        <w:rPr>
          <w:szCs w:val="21"/>
        </w:rPr>
        <w:t>.</w:t>
      </w:r>
      <w:proofErr w:type="spellEnd"/>
    </w:p>
    <w:p w:rsidR="00685F65" w:rsidRDefault="00685F65">
      <w:pPr>
        <w:rPr>
          <w:szCs w:val="21"/>
        </w:rPr>
      </w:pPr>
    </w:p>
    <w:p w:rsidR="00685F65" w:rsidRDefault="00DD71A4">
      <w:pPr>
        <w:rPr>
          <w:szCs w:val="21"/>
        </w:rPr>
      </w:pPr>
      <w:r>
        <w:rPr>
          <w:szCs w:val="21"/>
        </w:rPr>
        <w:t>Following F</w:t>
      </w:r>
      <w:r>
        <w:rPr>
          <w:szCs w:val="21"/>
        </w:rPr>
        <w:t xml:space="preserve">igure 2 shows the timeline of direct SCell activation. </w:t>
      </w:r>
    </w:p>
    <w:p w:rsidR="00685F65" w:rsidRDefault="00685F65">
      <w:pPr>
        <w:jc w:val="center"/>
        <w:rPr>
          <w:szCs w:val="21"/>
        </w:rPr>
      </w:pPr>
      <w:r w:rsidRPr="00685F65">
        <w:rPr>
          <w:szCs w:val="21"/>
        </w:rPr>
        <w:object w:dxaOrig="2460" w:dyaOrig="1818">
          <v:shape id="_x0000_i1026" type="#_x0000_t75" style="width:237.3pt;height:119.8pt" o:ole="">
            <v:imagedata r:id="rId11" o:title=""/>
            <o:lock v:ext="edit" aspectratio="f"/>
          </v:shape>
          <o:OLEObject Type="Embed" ProgID="Visio.Drawing.11" ShapeID="_x0000_i1026" DrawAspect="Content" ObjectID="_1611695178" r:id="rId12"/>
        </w:object>
      </w:r>
    </w:p>
    <w:p w:rsidR="00685F65" w:rsidRDefault="00DD71A4">
      <w:pPr>
        <w:jc w:val="center"/>
        <w:rPr>
          <w:i/>
          <w:iCs/>
          <w:szCs w:val="21"/>
        </w:rPr>
      </w:pPr>
      <w:r>
        <w:rPr>
          <w:i/>
          <w:iCs/>
          <w:szCs w:val="21"/>
        </w:rPr>
        <w:t>Figure 2: timeline of direct SCell activation</w:t>
      </w:r>
    </w:p>
    <w:p w:rsidR="00685F65" w:rsidRDefault="00DD71A4">
      <w:pPr>
        <w:rPr>
          <w:szCs w:val="21"/>
          <w:highlight w:val="cyan"/>
        </w:rPr>
      </w:pPr>
      <w:r>
        <w:rPr>
          <w:szCs w:val="21"/>
        </w:rPr>
        <w:lastRenderedPageBreak/>
        <w:t>Similar to LTE, the actions related to SCell activation defined in 38.321 shall be applied no earlier than n+X ms,</w:t>
      </w:r>
      <w:r>
        <w:rPr>
          <w:szCs w:val="21"/>
        </w:rPr>
        <w:t xml:space="preserve"> and no later than the minimum requirement n+M ms</w:t>
      </w:r>
      <w:r>
        <w:rPr>
          <w:szCs w:val="21"/>
          <w:lang w:eastAsia="ja-JP"/>
        </w:rPr>
        <w:t>. By this means,</w:t>
      </w:r>
      <w:r>
        <w:rPr>
          <w:szCs w:val="21"/>
        </w:rPr>
        <w:t xml:space="preserve"> the delay of network side processing and SCell activation MAC CE processing delay can be saved.</w:t>
      </w:r>
    </w:p>
    <w:p w:rsidR="00685F65" w:rsidRDefault="00DD71A4">
      <w:pPr>
        <w:rPr>
          <w:szCs w:val="21"/>
        </w:rPr>
      </w:pPr>
      <w:r>
        <w:rPr>
          <w:szCs w:val="21"/>
        </w:rPr>
        <w:t xml:space="preserve">Considering the much higher QoS requirement and larger bandwidth of NR, it is </w:t>
      </w:r>
      <w:r>
        <w:rPr>
          <w:szCs w:val="21"/>
        </w:rPr>
        <w:t>worth</w:t>
      </w:r>
      <w:r>
        <w:rPr>
          <w:szCs w:val="21"/>
        </w:rPr>
        <w:t xml:space="preserve"> support</w:t>
      </w:r>
      <w:r>
        <w:rPr>
          <w:szCs w:val="21"/>
        </w:rPr>
        <w:t>ing</w:t>
      </w:r>
      <w:r>
        <w:rPr>
          <w:szCs w:val="21"/>
        </w:rPr>
        <w:t xml:space="preserve"> direct configu</w:t>
      </w:r>
      <w:r>
        <w:rPr>
          <w:szCs w:val="21"/>
        </w:rPr>
        <w:t>ration of</w:t>
      </w:r>
      <w:r>
        <w:rPr>
          <w:szCs w:val="21"/>
        </w:rPr>
        <w:t xml:space="preserve"> SCell as activated.</w:t>
      </w:r>
    </w:p>
    <w:p w:rsidR="00685F65" w:rsidRDefault="00DD71A4">
      <w:pPr>
        <w:rPr>
          <w:b/>
          <w:bCs/>
          <w:szCs w:val="21"/>
        </w:rPr>
      </w:pPr>
      <w:r>
        <w:rPr>
          <w:b/>
          <w:bCs/>
          <w:szCs w:val="21"/>
        </w:rPr>
        <w:t>Proposal 1: Similar to LTE, direct configur</w:t>
      </w:r>
      <w:r>
        <w:rPr>
          <w:b/>
          <w:bCs/>
          <w:szCs w:val="21"/>
        </w:rPr>
        <w:t>ation of</w:t>
      </w:r>
      <w:r>
        <w:rPr>
          <w:b/>
          <w:bCs/>
          <w:szCs w:val="21"/>
        </w:rPr>
        <w:t xml:space="preserve"> SCell as activated should be introduced in NR to achieve efficient and low latency configuration/activation/setup. </w:t>
      </w:r>
    </w:p>
    <w:p w:rsidR="00685F65" w:rsidRDefault="00685F65">
      <w:pPr>
        <w:rPr>
          <w:b/>
          <w:bCs/>
          <w:szCs w:val="21"/>
        </w:rPr>
      </w:pPr>
    </w:p>
    <w:p w:rsidR="00685F65" w:rsidRDefault="00DD71A4">
      <w:pPr>
        <w:rPr>
          <w:szCs w:val="21"/>
        </w:rPr>
      </w:pPr>
      <w:r>
        <w:rPr>
          <w:szCs w:val="21"/>
        </w:rPr>
        <w:t>Per our understanding, the v</w:t>
      </w:r>
      <w:r>
        <w:rPr>
          <w:szCs w:val="21"/>
        </w:rPr>
        <w:t>alue of X in figure 2 is largely related to UE processing delay. As indicated above, this process requirement is 16ms for RRC reconfiguration message with SCell addition or with SCG establishment, and it is numerology independent. Thus</w:t>
      </w:r>
      <w:r>
        <w:rPr>
          <w:szCs w:val="21"/>
        </w:rPr>
        <w:t>,</w:t>
      </w:r>
      <w:r>
        <w:rPr>
          <w:szCs w:val="21"/>
        </w:rPr>
        <w:t xml:space="preserve"> it seems reasonable</w:t>
      </w:r>
      <w:r>
        <w:rPr>
          <w:szCs w:val="21"/>
        </w:rPr>
        <w:t xml:space="preserve"> to define X value as 16ms.</w:t>
      </w:r>
    </w:p>
    <w:p w:rsidR="00685F65" w:rsidRDefault="00DD71A4">
      <w:pPr>
        <w:rPr>
          <w:szCs w:val="21"/>
        </w:rPr>
      </w:pPr>
      <w:r>
        <w:rPr>
          <w:szCs w:val="21"/>
        </w:rPr>
        <w:t>The value of M in F</w:t>
      </w:r>
      <w:r>
        <w:rPr>
          <w:szCs w:val="21"/>
        </w:rPr>
        <w:t>igure 2 defines</w:t>
      </w:r>
      <w:r>
        <w:rPr>
          <w:szCs w:val="21"/>
        </w:rPr>
        <w:t xml:space="preserve"> the </w:t>
      </w:r>
      <w:r>
        <w:rPr>
          <w:szCs w:val="21"/>
        </w:rPr>
        <w:t>latest time for application of SCell activation actions. It is up to RAN4 to define this value.</w:t>
      </w:r>
    </w:p>
    <w:p w:rsidR="00685F65" w:rsidRDefault="00DD71A4">
      <w:pPr>
        <w:rPr>
          <w:b/>
          <w:bCs/>
          <w:szCs w:val="21"/>
        </w:rPr>
      </w:pPr>
      <w:r>
        <w:rPr>
          <w:b/>
          <w:bCs/>
          <w:szCs w:val="21"/>
        </w:rPr>
        <w:t>Proposal 2: The actions related to SCell activation shall be applied no earlier than n+16 ms and n</w:t>
      </w:r>
      <w:r>
        <w:rPr>
          <w:b/>
          <w:bCs/>
          <w:szCs w:val="21"/>
        </w:rPr>
        <w:t xml:space="preserve">o later than </w:t>
      </w:r>
      <w:proofErr w:type="spellStart"/>
      <w:r>
        <w:rPr>
          <w:b/>
          <w:bCs/>
          <w:szCs w:val="21"/>
        </w:rPr>
        <w:t>n+M</w:t>
      </w:r>
      <w:proofErr w:type="spellEnd"/>
      <w:r>
        <w:rPr>
          <w:b/>
          <w:bCs/>
          <w:szCs w:val="21"/>
        </w:rPr>
        <w:t xml:space="preserve"> ms, where n is the last slot contains the RRC reconfiguration message. It is up to RAN4 to determine the value of M. </w:t>
      </w:r>
    </w:p>
    <w:p w:rsidR="00685F65" w:rsidRDefault="00685F65">
      <w:pPr>
        <w:rPr>
          <w:szCs w:val="21"/>
        </w:rPr>
      </w:pPr>
    </w:p>
    <w:p w:rsidR="00685F65" w:rsidRDefault="00DD71A4">
      <w:pPr>
        <w:rPr>
          <w:szCs w:val="21"/>
        </w:rPr>
      </w:pPr>
      <w:r>
        <w:rPr>
          <w:szCs w:val="21"/>
        </w:rPr>
        <w:t>In LTE, a SCell can be configured in activated state directly via RRC connection reconfiguration message when either ad</w:t>
      </w:r>
      <w:r>
        <w:rPr>
          <w:szCs w:val="21"/>
        </w:rPr>
        <w:t xml:space="preserve">ding a SCell to MCG or SCG, or when handover (with </w:t>
      </w:r>
      <w:r>
        <w:rPr>
          <w:i/>
          <w:iCs/>
          <w:szCs w:val="21"/>
          <w:lang w:val="en-GB"/>
        </w:rPr>
        <w:t>mobilityControlInfo</w:t>
      </w:r>
      <w:r>
        <w:rPr>
          <w:szCs w:val="21"/>
        </w:rPr>
        <w:t xml:space="preserve">). We understand this principle is to avoid timing issue which may </w:t>
      </w:r>
      <w:r>
        <w:rPr>
          <w:szCs w:val="21"/>
        </w:rPr>
        <w:t xml:space="preserve">be </w:t>
      </w:r>
      <w:r>
        <w:rPr>
          <w:szCs w:val="21"/>
        </w:rPr>
        <w:t>caused by state transition via RRC message.</w:t>
      </w:r>
    </w:p>
    <w:p w:rsidR="00685F65" w:rsidRDefault="00DD71A4">
      <w:pPr>
        <w:rPr>
          <w:szCs w:val="21"/>
        </w:rPr>
      </w:pPr>
      <w:r>
        <w:rPr>
          <w:szCs w:val="21"/>
        </w:rPr>
        <w:t>This approach can be reused in NR, i.e. a SCell’s state can be set to ac</w:t>
      </w:r>
      <w:r>
        <w:rPr>
          <w:szCs w:val="21"/>
        </w:rPr>
        <w:t>tivated state in following cases:</w:t>
      </w:r>
    </w:p>
    <w:p w:rsidR="00685F65" w:rsidRDefault="00DD71A4">
      <w:pPr>
        <w:ind w:leftChars="200" w:left="420"/>
        <w:rPr>
          <w:szCs w:val="21"/>
        </w:rPr>
      </w:pPr>
      <w:r>
        <w:rPr>
          <w:szCs w:val="21"/>
        </w:rPr>
        <w:t>- addition of SCell to MCG or SCG, or SCG configuration</w:t>
      </w:r>
    </w:p>
    <w:p w:rsidR="00685F65" w:rsidRDefault="00DD71A4">
      <w:pPr>
        <w:ind w:leftChars="200" w:left="420"/>
        <w:rPr>
          <w:szCs w:val="21"/>
        </w:rPr>
      </w:pPr>
      <w:r>
        <w:rPr>
          <w:szCs w:val="21"/>
        </w:rPr>
        <w:t>- via reconfiguration with sync, i.e. handover or SCG change</w:t>
      </w:r>
    </w:p>
    <w:p w:rsidR="00685F65" w:rsidRDefault="00DD71A4">
      <w:pPr>
        <w:rPr>
          <w:b/>
          <w:bCs/>
          <w:szCs w:val="21"/>
        </w:rPr>
      </w:pPr>
      <w:r>
        <w:rPr>
          <w:b/>
          <w:bCs/>
          <w:szCs w:val="21"/>
        </w:rPr>
        <w:t>Proposal 3: A SCell can be configured as activated on SCell addition and RRC reconfiguration with SYNC (h</w:t>
      </w:r>
      <w:r>
        <w:rPr>
          <w:b/>
          <w:bCs/>
          <w:szCs w:val="21"/>
        </w:rPr>
        <w:t>andover or SCG change)</w:t>
      </w:r>
    </w:p>
    <w:p w:rsidR="00685F65" w:rsidRDefault="00685F65">
      <w:pPr>
        <w:rPr>
          <w:b/>
          <w:bCs/>
          <w:szCs w:val="21"/>
        </w:rPr>
      </w:pPr>
    </w:p>
    <w:p w:rsidR="00685F65" w:rsidRDefault="00DD71A4">
      <w:pPr>
        <w:rPr>
          <w:szCs w:val="21"/>
        </w:rPr>
      </w:pPr>
      <w:r>
        <w:rPr>
          <w:szCs w:val="21"/>
        </w:rPr>
        <w:t>When SCell is activated from deactivated state, UE activate</w:t>
      </w:r>
      <w:r>
        <w:rPr>
          <w:szCs w:val="21"/>
        </w:rPr>
        <w:t>s the</w:t>
      </w:r>
      <w:r>
        <w:rPr>
          <w:szCs w:val="21"/>
        </w:rPr>
        <w:t xml:space="preserve"> DL and UL BWP according to first active BWP configured for the SCell. The same principle should be applied to direct SCell activation.</w:t>
      </w:r>
    </w:p>
    <w:p w:rsidR="00685F65" w:rsidRDefault="00DD71A4">
      <w:pPr>
        <w:rPr>
          <w:b/>
          <w:bCs/>
          <w:szCs w:val="21"/>
        </w:rPr>
      </w:pPr>
      <w:r>
        <w:rPr>
          <w:b/>
          <w:bCs/>
          <w:szCs w:val="21"/>
        </w:rPr>
        <w:t>Proposal 4: On direct SCell acti</w:t>
      </w:r>
      <w:r>
        <w:rPr>
          <w:b/>
          <w:bCs/>
          <w:szCs w:val="21"/>
        </w:rPr>
        <w:t>vation, UE activate</w:t>
      </w:r>
      <w:r>
        <w:rPr>
          <w:b/>
          <w:bCs/>
          <w:szCs w:val="21"/>
        </w:rPr>
        <w:t>s</w:t>
      </w:r>
      <w:r>
        <w:rPr>
          <w:b/>
          <w:bCs/>
          <w:szCs w:val="21"/>
        </w:rPr>
        <w:t xml:space="preserve"> DL and UL BWP according to first active BWP configured for this SCell.</w:t>
      </w:r>
    </w:p>
    <w:p w:rsidR="00685F65" w:rsidRDefault="00685F65">
      <w:pPr>
        <w:rPr>
          <w:szCs w:val="21"/>
          <w:highlight w:val="cyan"/>
        </w:rPr>
      </w:pPr>
    </w:p>
    <w:p w:rsidR="00685F65" w:rsidRDefault="00DD71A4">
      <w:pPr>
        <w:rPr>
          <w:szCs w:val="21"/>
        </w:rPr>
      </w:pPr>
      <w:r>
        <w:rPr>
          <w:szCs w:val="21"/>
        </w:rPr>
        <w:lastRenderedPageBreak/>
        <w:t xml:space="preserve">Short CQI report configuration is defined in LTE to provide shorter CSI report periodicity during SCell activation. If it is configured for the SCell, it is applied during the SCell activation, until the minimum delay requirement defined in RAN4. </w:t>
      </w:r>
      <w:r>
        <w:rPr>
          <w:szCs w:val="21"/>
        </w:rPr>
        <w:t xml:space="preserve">Based </w:t>
      </w:r>
      <w:r>
        <w:rPr>
          <w:szCs w:val="21"/>
        </w:rPr>
        <w:t xml:space="preserve">on the </w:t>
      </w:r>
      <w:r>
        <w:rPr>
          <w:szCs w:val="21"/>
        </w:rPr>
        <w:t xml:space="preserve">analysis </w:t>
      </w:r>
      <w:r>
        <w:rPr>
          <w:szCs w:val="21"/>
        </w:rPr>
        <w:t xml:space="preserve">in </w:t>
      </w:r>
      <w:r>
        <w:rPr>
          <w:szCs w:val="21"/>
        </w:rPr>
        <w:t xml:space="preserve">[7], large portion of delay may be caused by CSI measurement, </w:t>
      </w:r>
      <w:proofErr w:type="gramStart"/>
      <w:r>
        <w:rPr>
          <w:szCs w:val="21"/>
        </w:rPr>
        <w:t>then</w:t>
      </w:r>
      <w:proofErr w:type="gramEnd"/>
      <w:r>
        <w:rPr>
          <w:szCs w:val="21"/>
        </w:rPr>
        <w:t xml:space="preserve"> a shorter CSI report periodicity and CSI resource configuration can help reduce this delay.</w:t>
      </w:r>
    </w:p>
    <w:p w:rsidR="00685F65" w:rsidRDefault="00DD71A4">
      <w:pPr>
        <w:rPr>
          <w:b/>
          <w:bCs/>
          <w:szCs w:val="21"/>
        </w:rPr>
      </w:pPr>
      <w:r>
        <w:rPr>
          <w:b/>
          <w:bCs/>
          <w:szCs w:val="21"/>
        </w:rPr>
        <w:t>Proposal 5: Short CSI report configuration should</w:t>
      </w:r>
      <w:r>
        <w:rPr>
          <w:b/>
          <w:bCs/>
          <w:szCs w:val="21"/>
        </w:rPr>
        <w:t xml:space="preserve"> be supported to speed up CSI reporting during SCell activation. </w:t>
      </w:r>
    </w:p>
    <w:p w:rsidR="00685F65" w:rsidRDefault="00DD71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685F65" w:rsidRDefault="00DD71A4">
      <w:pPr>
        <w:rPr>
          <w:b/>
          <w:bCs/>
          <w:szCs w:val="21"/>
        </w:rPr>
      </w:pPr>
      <w:r>
        <w:rPr>
          <w:b/>
          <w:bCs/>
          <w:szCs w:val="21"/>
        </w:rPr>
        <w:t>Proposal 1: Similar to LTE, direct configur</w:t>
      </w:r>
      <w:r>
        <w:rPr>
          <w:b/>
          <w:bCs/>
          <w:szCs w:val="21"/>
        </w:rPr>
        <w:t>ation of</w:t>
      </w:r>
      <w:r>
        <w:rPr>
          <w:b/>
          <w:bCs/>
          <w:szCs w:val="21"/>
        </w:rPr>
        <w:t xml:space="preserve"> SCell as activated should be introduced in NR to achieve efficient and low latency configuration/activation/setup. </w:t>
      </w:r>
    </w:p>
    <w:p w:rsidR="00685F65" w:rsidRDefault="00DD71A4">
      <w:pPr>
        <w:rPr>
          <w:b/>
          <w:bCs/>
          <w:szCs w:val="21"/>
        </w:rPr>
      </w:pPr>
      <w:r>
        <w:rPr>
          <w:b/>
          <w:bCs/>
          <w:szCs w:val="21"/>
        </w:rPr>
        <w:t>Proposal 2</w:t>
      </w:r>
      <w:r>
        <w:rPr>
          <w:b/>
          <w:bCs/>
          <w:szCs w:val="21"/>
        </w:rPr>
        <w:t xml:space="preserve">: The actions related to SCell activation shall be applied no earlier than n+16 ms and no later than </w:t>
      </w:r>
      <w:proofErr w:type="spellStart"/>
      <w:r>
        <w:rPr>
          <w:b/>
          <w:bCs/>
          <w:szCs w:val="21"/>
        </w:rPr>
        <w:t>n+M</w:t>
      </w:r>
      <w:proofErr w:type="spellEnd"/>
      <w:r>
        <w:rPr>
          <w:b/>
          <w:bCs/>
          <w:szCs w:val="21"/>
        </w:rPr>
        <w:t xml:space="preserve"> ms, where n is the last slot contains the RRC reconfiguration message. It is up to RAN4 to determine the value of M. </w:t>
      </w:r>
    </w:p>
    <w:p w:rsidR="00685F65" w:rsidRDefault="00DD71A4">
      <w:pPr>
        <w:rPr>
          <w:b/>
          <w:bCs/>
          <w:szCs w:val="21"/>
        </w:rPr>
      </w:pPr>
      <w:r>
        <w:rPr>
          <w:b/>
          <w:bCs/>
          <w:szCs w:val="21"/>
        </w:rPr>
        <w:t>Proposal 3: A SCell can be confi</w:t>
      </w:r>
      <w:r>
        <w:rPr>
          <w:b/>
          <w:bCs/>
          <w:szCs w:val="21"/>
        </w:rPr>
        <w:t>gured as activated on SCell addition and RRC reconfiguration with SYNC (handover or SCG change).</w:t>
      </w:r>
    </w:p>
    <w:p w:rsidR="00685F65" w:rsidRDefault="00DD71A4">
      <w:pPr>
        <w:rPr>
          <w:b/>
          <w:bCs/>
          <w:szCs w:val="21"/>
        </w:rPr>
      </w:pPr>
      <w:r>
        <w:rPr>
          <w:b/>
          <w:bCs/>
          <w:szCs w:val="21"/>
        </w:rPr>
        <w:t>Proposal 4: On direct SCell activation, UE activate DL and UL BWP according to first active BWP configured for this SCell.</w:t>
      </w:r>
    </w:p>
    <w:p w:rsidR="00685F65" w:rsidRDefault="00DD71A4">
      <w:r>
        <w:rPr>
          <w:b/>
          <w:bCs/>
          <w:szCs w:val="21"/>
        </w:rPr>
        <w:t xml:space="preserve">Proposal 5: Short CSI report configuration should be supported to speed up CSI reporting during SCell activation. </w:t>
      </w:r>
    </w:p>
    <w:p w:rsidR="00685F65" w:rsidRDefault="00DD71A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685F65" w:rsidRDefault="00DD71A4">
      <w:pPr>
        <w:pStyle w:val="ListParagraph1"/>
        <w:numPr>
          <w:ilvl w:val="0"/>
          <w:numId w:val="6"/>
        </w:numPr>
        <w:ind w:firstLineChars="0"/>
      </w:pPr>
      <w:r>
        <w:t xml:space="preserve">WI </w:t>
      </w:r>
    </w:p>
    <w:p w:rsidR="00685F65" w:rsidRDefault="00DD71A4">
      <w:pPr>
        <w:pStyle w:val="ListParagraph1"/>
        <w:numPr>
          <w:ilvl w:val="0"/>
          <w:numId w:val="6"/>
        </w:numPr>
        <w:ind w:firstLineChars="0"/>
      </w:pPr>
      <w:r>
        <w:t>TS 36.321, v15.4.0</w:t>
      </w:r>
    </w:p>
    <w:p w:rsidR="00685F65" w:rsidRDefault="00DD71A4">
      <w:pPr>
        <w:pStyle w:val="ListParagraph1"/>
        <w:numPr>
          <w:ilvl w:val="0"/>
          <w:numId w:val="6"/>
        </w:numPr>
        <w:ind w:firstLineChars="0"/>
      </w:pPr>
      <w:r>
        <w:t>TS 36.331, v15.4.0</w:t>
      </w:r>
      <w:bookmarkStart w:id="2" w:name="_GoBack"/>
      <w:bookmarkEnd w:id="2"/>
    </w:p>
    <w:p w:rsidR="00685F65" w:rsidRDefault="00DD71A4">
      <w:pPr>
        <w:pStyle w:val="ListParagraph1"/>
        <w:numPr>
          <w:ilvl w:val="0"/>
          <w:numId w:val="6"/>
        </w:numPr>
        <w:ind w:firstLineChars="0"/>
      </w:pPr>
      <w:r>
        <w:t>TS 38.321, v15.4.0</w:t>
      </w:r>
    </w:p>
    <w:p w:rsidR="00685F65" w:rsidRDefault="00DD71A4">
      <w:pPr>
        <w:pStyle w:val="ListParagraph1"/>
        <w:numPr>
          <w:ilvl w:val="0"/>
          <w:numId w:val="6"/>
        </w:numPr>
        <w:ind w:firstLineChars="0"/>
      </w:pPr>
      <w:r>
        <w:t>TS 38.213, v15.4.0</w:t>
      </w:r>
    </w:p>
    <w:p w:rsidR="00685F65" w:rsidRDefault="00DD71A4">
      <w:pPr>
        <w:pStyle w:val="ListParagraph1"/>
        <w:numPr>
          <w:ilvl w:val="0"/>
          <w:numId w:val="6"/>
        </w:numPr>
        <w:ind w:firstLineChars="0"/>
      </w:pPr>
      <w:r>
        <w:t>TS 38.133, v15.4.0</w:t>
      </w:r>
    </w:p>
    <w:p w:rsidR="00685F65" w:rsidRDefault="00DD71A4">
      <w:pPr>
        <w:pStyle w:val="ListParagraph1"/>
        <w:numPr>
          <w:ilvl w:val="0"/>
          <w:numId w:val="6"/>
        </w:numPr>
        <w:ind w:firstLineChars="0"/>
      </w:pPr>
      <w:r>
        <w:rPr>
          <w:rFonts w:hint="eastAsia"/>
        </w:rPr>
        <w:t>R2-1900803</w:t>
      </w:r>
      <w:r>
        <w:t xml:space="preserve"> </w:t>
      </w:r>
      <w:r>
        <w:rPr>
          <w:rFonts w:hint="eastAsia"/>
        </w:rPr>
        <w:t xml:space="preserve">Dormant State for </w:t>
      </w:r>
      <w:r>
        <w:rPr>
          <w:rFonts w:hint="eastAsia"/>
        </w:rPr>
        <w:t>SCell</w:t>
      </w:r>
      <w:r>
        <w:t>, ZTE, RAN2#105</w:t>
      </w:r>
    </w:p>
    <w:p w:rsidR="00685F65" w:rsidRDefault="00DD71A4">
      <w:pPr>
        <w:pStyle w:val="ListParagraph1"/>
        <w:numPr>
          <w:ilvl w:val="0"/>
          <w:numId w:val="6"/>
        </w:numPr>
        <w:ind w:firstLineChars="0"/>
      </w:pPr>
      <w:r>
        <w:t>TS 38.</w:t>
      </w:r>
      <w:r>
        <w:t>331, v15.4.0</w:t>
      </w:r>
    </w:p>
    <w:sectPr w:rsidR="00685F65" w:rsidSect="00685F65">
      <w:headerReference w:type="default" r:id="rId13"/>
      <w:footerReference w:type="even" r:id="rId14"/>
      <w:footerReference w:type="default" r:id="rId15"/>
      <w:pgSz w:w="11906" w:h="16838"/>
      <w:pgMar w:top="1440" w:right="975" w:bottom="2080" w:left="851"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C872C84" w15:done="0"/>
  <w15:commentEx w15:paraId="771D54C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F65" w:rsidRDefault="00685F65" w:rsidP="00685F65">
      <w:pPr>
        <w:spacing w:after="0" w:line="240" w:lineRule="auto"/>
      </w:pPr>
      <w:r>
        <w:separator/>
      </w:r>
    </w:p>
  </w:endnote>
  <w:endnote w:type="continuationSeparator" w:id="0">
    <w:p w:rsidR="00685F65" w:rsidRDefault="00685F65" w:rsidP="00685F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F65" w:rsidRDefault="00685F65">
    <w:pPr>
      <w:pStyle w:val="Footer"/>
      <w:framePr w:wrap="around" w:vAnchor="text" w:hAnchor="margin" w:xAlign="right" w:y="1"/>
      <w:rPr>
        <w:rStyle w:val="PageNumber"/>
      </w:rPr>
    </w:pPr>
    <w:r>
      <w:rPr>
        <w:rStyle w:val="PageNumber"/>
      </w:rPr>
      <w:fldChar w:fldCharType="begin"/>
    </w:r>
    <w:r w:rsidR="00DD71A4">
      <w:rPr>
        <w:rStyle w:val="PageNumber"/>
      </w:rPr>
      <w:instrText xml:space="preserve">PAGE  </w:instrText>
    </w:r>
    <w:r>
      <w:rPr>
        <w:rStyle w:val="PageNumber"/>
      </w:rPr>
      <w:fldChar w:fldCharType="end"/>
    </w:r>
  </w:p>
  <w:p w:rsidR="00685F65" w:rsidRDefault="00685F6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F65" w:rsidRDefault="00685F65">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F65" w:rsidRDefault="00685F65" w:rsidP="00685F65">
      <w:pPr>
        <w:spacing w:after="0" w:line="240" w:lineRule="auto"/>
      </w:pPr>
      <w:r>
        <w:separator/>
      </w:r>
    </w:p>
  </w:footnote>
  <w:footnote w:type="continuationSeparator" w:id="0">
    <w:p w:rsidR="00685F65" w:rsidRDefault="00685F65" w:rsidP="00685F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F65" w:rsidRDefault="00685F6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1794A5"/>
    <w:multiLevelType w:val="singleLevel"/>
    <w:tmpl w:val="C91794A5"/>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C8127F5"/>
    <w:multiLevelType w:val="multilevel"/>
    <w:tmpl w:val="7C81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Eswar)">
    <w15:presenceInfo w15:providerId="None" w15:userId="ZTE(Eswar)"/>
  </w15:person>
  <w15:person w15:author="AI JIANXUN">
    <w15:presenceInfo w15:providerId="None" w15:userId="AI JIANX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85F65"/>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CD5"/>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D71A4"/>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7800C5"/>
    <w:rsid w:val="01F87760"/>
    <w:rsid w:val="02107794"/>
    <w:rsid w:val="021C71D0"/>
    <w:rsid w:val="024E797F"/>
    <w:rsid w:val="029744A1"/>
    <w:rsid w:val="02CA59DD"/>
    <w:rsid w:val="0306294B"/>
    <w:rsid w:val="030856B5"/>
    <w:rsid w:val="036C62EF"/>
    <w:rsid w:val="03CD590F"/>
    <w:rsid w:val="04043AF0"/>
    <w:rsid w:val="044A4632"/>
    <w:rsid w:val="048278F7"/>
    <w:rsid w:val="04BD0D3B"/>
    <w:rsid w:val="04F352A5"/>
    <w:rsid w:val="050E6489"/>
    <w:rsid w:val="057850B4"/>
    <w:rsid w:val="058C1D64"/>
    <w:rsid w:val="059865A2"/>
    <w:rsid w:val="05CE1556"/>
    <w:rsid w:val="05F5528B"/>
    <w:rsid w:val="06110B74"/>
    <w:rsid w:val="062F5128"/>
    <w:rsid w:val="066E220C"/>
    <w:rsid w:val="07283DE5"/>
    <w:rsid w:val="07553E7D"/>
    <w:rsid w:val="078E330A"/>
    <w:rsid w:val="086438B1"/>
    <w:rsid w:val="08974AD7"/>
    <w:rsid w:val="08AA26FF"/>
    <w:rsid w:val="08F33BE8"/>
    <w:rsid w:val="09685C55"/>
    <w:rsid w:val="096E34B0"/>
    <w:rsid w:val="09953139"/>
    <w:rsid w:val="0A047B3E"/>
    <w:rsid w:val="0A351CEF"/>
    <w:rsid w:val="0A376299"/>
    <w:rsid w:val="0A39193C"/>
    <w:rsid w:val="0A5939BD"/>
    <w:rsid w:val="0AAD201C"/>
    <w:rsid w:val="0ABF62E4"/>
    <w:rsid w:val="0B9161E5"/>
    <w:rsid w:val="0B9854B0"/>
    <w:rsid w:val="0C335952"/>
    <w:rsid w:val="0C572B0E"/>
    <w:rsid w:val="0C98504D"/>
    <w:rsid w:val="0CAC4E19"/>
    <w:rsid w:val="0D225F51"/>
    <w:rsid w:val="0D831B6D"/>
    <w:rsid w:val="0D89272A"/>
    <w:rsid w:val="0DB34A87"/>
    <w:rsid w:val="0DE00CC4"/>
    <w:rsid w:val="0DE35839"/>
    <w:rsid w:val="0E17248E"/>
    <w:rsid w:val="0E3F3320"/>
    <w:rsid w:val="0E5E35E5"/>
    <w:rsid w:val="0E741C25"/>
    <w:rsid w:val="0EBC6F8F"/>
    <w:rsid w:val="0EDF0C42"/>
    <w:rsid w:val="0EE336CA"/>
    <w:rsid w:val="0EE96FA9"/>
    <w:rsid w:val="0EF22955"/>
    <w:rsid w:val="0F0B6882"/>
    <w:rsid w:val="0F2D01FF"/>
    <w:rsid w:val="0F924692"/>
    <w:rsid w:val="0FF2192E"/>
    <w:rsid w:val="103D3A72"/>
    <w:rsid w:val="107A7C85"/>
    <w:rsid w:val="10A4002B"/>
    <w:rsid w:val="10C54BD2"/>
    <w:rsid w:val="11220330"/>
    <w:rsid w:val="1138246F"/>
    <w:rsid w:val="11947A8F"/>
    <w:rsid w:val="122E46A4"/>
    <w:rsid w:val="12350F7E"/>
    <w:rsid w:val="12470380"/>
    <w:rsid w:val="12714363"/>
    <w:rsid w:val="12A47A17"/>
    <w:rsid w:val="12D94FD9"/>
    <w:rsid w:val="12E50DFA"/>
    <w:rsid w:val="13A97E7F"/>
    <w:rsid w:val="13BD6590"/>
    <w:rsid w:val="13FD5C8B"/>
    <w:rsid w:val="140C033D"/>
    <w:rsid w:val="14126B5B"/>
    <w:rsid w:val="142B7F16"/>
    <w:rsid w:val="148C25FE"/>
    <w:rsid w:val="152904D9"/>
    <w:rsid w:val="15757C7F"/>
    <w:rsid w:val="15800876"/>
    <w:rsid w:val="15864D32"/>
    <w:rsid w:val="15903984"/>
    <w:rsid w:val="15B634A3"/>
    <w:rsid w:val="15C9457A"/>
    <w:rsid w:val="15E07012"/>
    <w:rsid w:val="164E163A"/>
    <w:rsid w:val="165322A4"/>
    <w:rsid w:val="16555810"/>
    <w:rsid w:val="165E61EB"/>
    <w:rsid w:val="169A0CE2"/>
    <w:rsid w:val="16C554F1"/>
    <w:rsid w:val="173A778A"/>
    <w:rsid w:val="178B5910"/>
    <w:rsid w:val="17FB73DA"/>
    <w:rsid w:val="183160A6"/>
    <w:rsid w:val="18320839"/>
    <w:rsid w:val="18512D64"/>
    <w:rsid w:val="18F4078B"/>
    <w:rsid w:val="1906752A"/>
    <w:rsid w:val="194D319A"/>
    <w:rsid w:val="19CA0F24"/>
    <w:rsid w:val="1A50145F"/>
    <w:rsid w:val="1A593079"/>
    <w:rsid w:val="1B00542E"/>
    <w:rsid w:val="1B69436E"/>
    <w:rsid w:val="1BE461DA"/>
    <w:rsid w:val="1C316406"/>
    <w:rsid w:val="1C3A5E80"/>
    <w:rsid w:val="1C747A77"/>
    <w:rsid w:val="1C831B53"/>
    <w:rsid w:val="1CE36F46"/>
    <w:rsid w:val="1D3F5138"/>
    <w:rsid w:val="1D43286A"/>
    <w:rsid w:val="1E166389"/>
    <w:rsid w:val="1EA37BEA"/>
    <w:rsid w:val="1F437E3E"/>
    <w:rsid w:val="1F5C1CB1"/>
    <w:rsid w:val="200E036B"/>
    <w:rsid w:val="20572AFF"/>
    <w:rsid w:val="209A1225"/>
    <w:rsid w:val="20DA5A63"/>
    <w:rsid w:val="211211EE"/>
    <w:rsid w:val="21280F6B"/>
    <w:rsid w:val="217A5ABE"/>
    <w:rsid w:val="218C71CE"/>
    <w:rsid w:val="21FC098F"/>
    <w:rsid w:val="22645910"/>
    <w:rsid w:val="229C78F2"/>
    <w:rsid w:val="230C273D"/>
    <w:rsid w:val="2362243E"/>
    <w:rsid w:val="23BA05F7"/>
    <w:rsid w:val="23BC4F39"/>
    <w:rsid w:val="23DF13DF"/>
    <w:rsid w:val="24144804"/>
    <w:rsid w:val="24B505FC"/>
    <w:rsid w:val="24DA4B7A"/>
    <w:rsid w:val="25385773"/>
    <w:rsid w:val="25385D54"/>
    <w:rsid w:val="257D0AB2"/>
    <w:rsid w:val="25D216E5"/>
    <w:rsid w:val="25F41764"/>
    <w:rsid w:val="26323FF8"/>
    <w:rsid w:val="263B066E"/>
    <w:rsid w:val="26421856"/>
    <w:rsid w:val="264F6681"/>
    <w:rsid w:val="26591496"/>
    <w:rsid w:val="2660728B"/>
    <w:rsid w:val="266A40B8"/>
    <w:rsid w:val="26AC64C2"/>
    <w:rsid w:val="276224B4"/>
    <w:rsid w:val="27B37802"/>
    <w:rsid w:val="27BE050C"/>
    <w:rsid w:val="27C76509"/>
    <w:rsid w:val="27C80D36"/>
    <w:rsid w:val="28020099"/>
    <w:rsid w:val="28096E54"/>
    <w:rsid w:val="282768D7"/>
    <w:rsid w:val="28EA2D58"/>
    <w:rsid w:val="29D26A74"/>
    <w:rsid w:val="2A11602C"/>
    <w:rsid w:val="2A1C47DF"/>
    <w:rsid w:val="2A212850"/>
    <w:rsid w:val="2A3B31FA"/>
    <w:rsid w:val="2AD22E2C"/>
    <w:rsid w:val="2B762F4B"/>
    <w:rsid w:val="2B80231C"/>
    <w:rsid w:val="2C425AC8"/>
    <w:rsid w:val="2C7669B9"/>
    <w:rsid w:val="2C89295F"/>
    <w:rsid w:val="2CAB1132"/>
    <w:rsid w:val="2D261309"/>
    <w:rsid w:val="2D3C73A5"/>
    <w:rsid w:val="2D7F6F21"/>
    <w:rsid w:val="2DAC5593"/>
    <w:rsid w:val="2DF015BF"/>
    <w:rsid w:val="2E1C3B55"/>
    <w:rsid w:val="2E244B92"/>
    <w:rsid w:val="2E301A69"/>
    <w:rsid w:val="2E7B11D7"/>
    <w:rsid w:val="2ED11E06"/>
    <w:rsid w:val="2EDF365D"/>
    <w:rsid w:val="2F4B30E7"/>
    <w:rsid w:val="2FA03052"/>
    <w:rsid w:val="2FAB4398"/>
    <w:rsid w:val="308B2230"/>
    <w:rsid w:val="30A73838"/>
    <w:rsid w:val="30CF4562"/>
    <w:rsid w:val="31165308"/>
    <w:rsid w:val="32384BB9"/>
    <w:rsid w:val="325858A3"/>
    <w:rsid w:val="32664234"/>
    <w:rsid w:val="330B60FD"/>
    <w:rsid w:val="332930C0"/>
    <w:rsid w:val="33711277"/>
    <w:rsid w:val="337A4A67"/>
    <w:rsid w:val="340659C1"/>
    <w:rsid w:val="34691D0C"/>
    <w:rsid w:val="34D412E2"/>
    <w:rsid w:val="35690796"/>
    <w:rsid w:val="35DE1EDD"/>
    <w:rsid w:val="362B5C34"/>
    <w:rsid w:val="36567DED"/>
    <w:rsid w:val="36BC3900"/>
    <w:rsid w:val="36EA0478"/>
    <w:rsid w:val="374E626B"/>
    <w:rsid w:val="38135C21"/>
    <w:rsid w:val="382F3E55"/>
    <w:rsid w:val="38356D0D"/>
    <w:rsid w:val="386B5D1F"/>
    <w:rsid w:val="38B3345E"/>
    <w:rsid w:val="38D019A4"/>
    <w:rsid w:val="38E92360"/>
    <w:rsid w:val="395C264D"/>
    <w:rsid w:val="397F5DBA"/>
    <w:rsid w:val="39912668"/>
    <w:rsid w:val="39C810D0"/>
    <w:rsid w:val="3A080CAA"/>
    <w:rsid w:val="3A4211CB"/>
    <w:rsid w:val="3A5C05E2"/>
    <w:rsid w:val="3A650470"/>
    <w:rsid w:val="3A837E92"/>
    <w:rsid w:val="3AB5664B"/>
    <w:rsid w:val="3B1E24F0"/>
    <w:rsid w:val="3BD27691"/>
    <w:rsid w:val="3BE2129B"/>
    <w:rsid w:val="3C020190"/>
    <w:rsid w:val="3C355916"/>
    <w:rsid w:val="3CB31CB8"/>
    <w:rsid w:val="3CC92302"/>
    <w:rsid w:val="3D1B2FA5"/>
    <w:rsid w:val="3D2110F1"/>
    <w:rsid w:val="3D356DE3"/>
    <w:rsid w:val="3D69134E"/>
    <w:rsid w:val="3D941C30"/>
    <w:rsid w:val="3D974467"/>
    <w:rsid w:val="3DA019FE"/>
    <w:rsid w:val="3DDE5E63"/>
    <w:rsid w:val="3E2F3294"/>
    <w:rsid w:val="3EA4797A"/>
    <w:rsid w:val="3ED966B8"/>
    <w:rsid w:val="3F821A48"/>
    <w:rsid w:val="3F962587"/>
    <w:rsid w:val="3FEE48C6"/>
    <w:rsid w:val="401F6711"/>
    <w:rsid w:val="40411020"/>
    <w:rsid w:val="40A8411D"/>
    <w:rsid w:val="40BD754B"/>
    <w:rsid w:val="414004A4"/>
    <w:rsid w:val="4148584B"/>
    <w:rsid w:val="4155331F"/>
    <w:rsid w:val="416042BB"/>
    <w:rsid w:val="41EB004D"/>
    <w:rsid w:val="42685541"/>
    <w:rsid w:val="426F4A5F"/>
    <w:rsid w:val="42BB433F"/>
    <w:rsid w:val="42D85DB7"/>
    <w:rsid w:val="42E3420D"/>
    <w:rsid w:val="43922D92"/>
    <w:rsid w:val="43B55EC5"/>
    <w:rsid w:val="44394309"/>
    <w:rsid w:val="44423E57"/>
    <w:rsid w:val="44511364"/>
    <w:rsid w:val="44616B88"/>
    <w:rsid w:val="44974562"/>
    <w:rsid w:val="44C70D28"/>
    <w:rsid w:val="454C4253"/>
    <w:rsid w:val="455A3AA4"/>
    <w:rsid w:val="45694F1A"/>
    <w:rsid w:val="458E6E21"/>
    <w:rsid w:val="45B618C7"/>
    <w:rsid w:val="45CA2B79"/>
    <w:rsid w:val="4631154C"/>
    <w:rsid w:val="46543594"/>
    <w:rsid w:val="468F1E47"/>
    <w:rsid w:val="469626CC"/>
    <w:rsid w:val="46CA3D8F"/>
    <w:rsid w:val="46E82964"/>
    <w:rsid w:val="46F97FB6"/>
    <w:rsid w:val="475E2CBA"/>
    <w:rsid w:val="478140BA"/>
    <w:rsid w:val="482218B0"/>
    <w:rsid w:val="487F0F0A"/>
    <w:rsid w:val="48AF7F9D"/>
    <w:rsid w:val="48D47BC2"/>
    <w:rsid w:val="48EA76B0"/>
    <w:rsid w:val="494E17F4"/>
    <w:rsid w:val="497C5E18"/>
    <w:rsid w:val="49815A51"/>
    <w:rsid w:val="498E7B60"/>
    <w:rsid w:val="499978B3"/>
    <w:rsid w:val="49B43FF2"/>
    <w:rsid w:val="49E37D4C"/>
    <w:rsid w:val="49ED54E3"/>
    <w:rsid w:val="4A8C1415"/>
    <w:rsid w:val="4AA71A88"/>
    <w:rsid w:val="4AD6006B"/>
    <w:rsid w:val="4AEC5188"/>
    <w:rsid w:val="4AFC16B3"/>
    <w:rsid w:val="4B5C62F5"/>
    <w:rsid w:val="4BB5717A"/>
    <w:rsid w:val="4BF50EA7"/>
    <w:rsid w:val="4C5A1AB1"/>
    <w:rsid w:val="4C90442A"/>
    <w:rsid w:val="4D00374B"/>
    <w:rsid w:val="4D740658"/>
    <w:rsid w:val="4D915DDC"/>
    <w:rsid w:val="4E7B669D"/>
    <w:rsid w:val="4E8805E2"/>
    <w:rsid w:val="4ED103BA"/>
    <w:rsid w:val="4ED8129E"/>
    <w:rsid w:val="4EEB5D5A"/>
    <w:rsid w:val="4F93218E"/>
    <w:rsid w:val="4FF51092"/>
    <w:rsid w:val="501F5F82"/>
    <w:rsid w:val="504D1837"/>
    <w:rsid w:val="50530ED7"/>
    <w:rsid w:val="50E35899"/>
    <w:rsid w:val="513B734F"/>
    <w:rsid w:val="5165503A"/>
    <w:rsid w:val="5174207F"/>
    <w:rsid w:val="51D242ED"/>
    <w:rsid w:val="522366DE"/>
    <w:rsid w:val="528564ED"/>
    <w:rsid w:val="52F70701"/>
    <w:rsid w:val="533656B4"/>
    <w:rsid w:val="533C4597"/>
    <w:rsid w:val="53474500"/>
    <w:rsid w:val="538E3A45"/>
    <w:rsid w:val="53F114BC"/>
    <w:rsid w:val="55274288"/>
    <w:rsid w:val="552D4396"/>
    <w:rsid w:val="565B586A"/>
    <w:rsid w:val="56B9541F"/>
    <w:rsid w:val="56FF73AA"/>
    <w:rsid w:val="57661B56"/>
    <w:rsid w:val="57785731"/>
    <w:rsid w:val="57D15132"/>
    <w:rsid w:val="5867064C"/>
    <w:rsid w:val="5872548C"/>
    <w:rsid w:val="587C1C35"/>
    <w:rsid w:val="58EA6A1B"/>
    <w:rsid w:val="59941DD1"/>
    <w:rsid w:val="59B755D4"/>
    <w:rsid w:val="5A141E5B"/>
    <w:rsid w:val="5AB81ECA"/>
    <w:rsid w:val="5B0071ED"/>
    <w:rsid w:val="5B34270E"/>
    <w:rsid w:val="5B7454F8"/>
    <w:rsid w:val="5B7A2602"/>
    <w:rsid w:val="5BD33963"/>
    <w:rsid w:val="5BF45AE6"/>
    <w:rsid w:val="5C2006D5"/>
    <w:rsid w:val="5C456B2F"/>
    <w:rsid w:val="5CA54B3A"/>
    <w:rsid w:val="5CDF4ED0"/>
    <w:rsid w:val="5D7415AC"/>
    <w:rsid w:val="5D7D6D2A"/>
    <w:rsid w:val="5DB65BD3"/>
    <w:rsid w:val="5DD7525E"/>
    <w:rsid w:val="5DE92E89"/>
    <w:rsid w:val="5DEC0919"/>
    <w:rsid w:val="5E1536C2"/>
    <w:rsid w:val="5E27090A"/>
    <w:rsid w:val="5E5F0582"/>
    <w:rsid w:val="5E6B178A"/>
    <w:rsid w:val="5E7722A1"/>
    <w:rsid w:val="5F481422"/>
    <w:rsid w:val="5F601C96"/>
    <w:rsid w:val="5FC16C8E"/>
    <w:rsid w:val="5FF2072A"/>
    <w:rsid w:val="618101E3"/>
    <w:rsid w:val="61D76392"/>
    <w:rsid w:val="61F40326"/>
    <w:rsid w:val="6223625E"/>
    <w:rsid w:val="63063093"/>
    <w:rsid w:val="63067094"/>
    <w:rsid w:val="639A4E48"/>
    <w:rsid w:val="63C511FD"/>
    <w:rsid w:val="640F6E8D"/>
    <w:rsid w:val="644E3BF2"/>
    <w:rsid w:val="64565585"/>
    <w:rsid w:val="655110E4"/>
    <w:rsid w:val="657D7505"/>
    <w:rsid w:val="65DD1C34"/>
    <w:rsid w:val="660136AC"/>
    <w:rsid w:val="662B61E7"/>
    <w:rsid w:val="66355A97"/>
    <w:rsid w:val="6648413E"/>
    <w:rsid w:val="66976C88"/>
    <w:rsid w:val="66DE2AE2"/>
    <w:rsid w:val="66F43D4A"/>
    <w:rsid w:val="673B5505"/>
    <w:rsid w:val="677A19D6"/>
    <w:rsid w:val="679A47DF"/>
    <w:rsid w:val="679B75D8"/>
    <w:rsid w:val="67AE61CE"/>
    <w:rsid w:val="67DD267B"/>
    <w:rsid w:val="67DE04F8"/>
    <w:rsid w:val="68034430"/>
    <w:rsid w:val="682751C7"/>
    <w:rsid w:val="684319FE"/>
    <w:rsid w:val="686C5A72"/>
    <w:rsid w:val="68A054C2"/>
    <w:rsid w:val="68F2196E"/>
    <w:rsid w:val="69092152"/>
    <w:rsid w:val="69235319"/>
    <w:rsid w:val="692F7CD3"/>
    <w:rsid w:val="69797C2C"/>
    <w:rsid w:val="69C207FF"/>
    <w:rsid w:val="69E505FB"/>
    <w:rsid w:val="6A017422"/>
    <w:rsid w:val="6A151613"/>
    <w:rsid w:val="6A841564"/>
    <w:rsid w:val="6BBD024B"/>
    <w:rsid w:val="6C1855F5"/>
    <w:rsid w:val="6CFC2A23"/>
    <w:rsid w:val="6D304E75"/>
    <w:rsid w:val="6D3F18FA"/>
    <w:rsid w:val="6DE41221"/>
    <w:rsid w:val="6DE91AC4"/>
    <w:rsid w:val="6DED08F1"/>
    <w:rsid w:val="6DFF137D"/>
    <w:rsid w:val="6E2C0D10"/>
    <w:rsid w:val="6E8B6899"/>
    <w:rsid w:val="6FFF274E"/>
    <w:rsid w:val="700249D6"/>
    <w:rsid w:val="705A1486"/>
    <w:rsid w:val="70B37ABB"/>
    <w:rsid w:val="70C66FF2"/>
    <w:rsid w:val="718D4E81"/>
    <w:rsid w:val="71A060CE"/>
    <w:rsid w:val="71D814F4"/>
    <w:rsid w:val="71E944C1"/>
    <w:rsid w:val="72110AF2"/>
    <w:rsid w:val="733E2147"/>
    <w:rsid w:val="73810772"/>
    <w:rsid w:val="73D858E3"/>
    <w:rsid w:val="746832D8"/>
    <w:rsid w:val="74C909B9"/>
    <w:rsid w:val="75F03395"/>
    <w:rsid w:val="7665019A"/>
    <w:rsid w:val="76D24558"/>
    <w:rsid w:val="779608B1"/>
    <w:rsid w:val="781C6C86"/>
    <w:rsid w:val="78BB4363"/>
    <w:rsid w:val="78BF17F9"/>
    <w:rsid w:val="793A35B7"/>
    <w:rsid w:val="79975B28"/>
    <w:rsid w:val="79F56560"/>
    <w:rsid w:val="7A8F7EEB"/>
    <w:rsid w:val="7AA717B8"/>
    <w:rsid w:val="7AB20EC8"/>
    <w:rsid w:val="7B0B6FF2"/>
    <w:rsid w:val="7B8F138F"/>
    <w:rsid w:val="7BF30583"/>
    <w:rsid w:val="7C122CFA"/>
    <w:rsid w:val="7C1E1273"/>
    <w:rsid w:val="7C3640D5"/>
    <w:rsid w:val="7D2E0078"/>
    <w:rsid w:val="7D4A1ACE"/>
    <w:rsid w:val="7D94273B"/>
    <w:rsid w:val="7E260F64"/>
    <w:rsid w:val="7E4C5A9B"/>
    <w:rsid w:val="7E4F3323"/>
    <w:rsid w:val="7F930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F65"/>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685F65"/>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685F65"/>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685F65"/>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685F65"/>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685F65"/>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685F65"/>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685F65"/>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685F65"/>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685F65"/>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685F65"/>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685F65"/>
    <w:pPr>
      <w:ind w:leftChars="200" w:left="100"/>
    </w:pPr>
  </w:style>
  <w:style w:type="paragraph" w:styleId="List">
    <w:name w:val="List"/>
    <w:basedOn w:val="Normal"/>
    <w:unhideWhenUsed/>
    <w:qFormat/>
    <w:rsid w:val="00685F65"/>
    <w:pPr>
      <w:ind w:left="200" w:hangingChars="200" w:hanging="200"/>
      <w:contextualSpacing/>
    </w:pPr>
  </w:style>
  <w:style w:type="paragraph" w:styleId="CommentSubject">
    <w:name w:val="annotation subject"/>
    <w:basedOn w:val="CommentText"/>
    <w:next w:val="CommentText"/>
    <w:link w:val="CommentSubjectChar"/>
    <w:semiHidden/>
    <w:qFormat/>
    <w:rsid w:val="00685F65"/>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685F65"/>
    <w:pPr>
      <w:jc w:val="left"/>
    </w:pPr>
  </w:style>
  <w:style w:type="paragraph" w:styleId="TOC7">
    <w:name w:val="toc 7"/>
    <w:basedOn w:val="Normal"/>
    <w:next w:val="Normal"/>
    <w:qFormat/>
    <w:rsid w:val="00685F65"/>
    <w:pPr>
      <w:tabs>
        <w:tab w:val="right" w:leader="dot" w:pos="9241"/>
      </w:tabs>
      <w:ind w:firstLineChars="500" w:firstLine="500"/>
      <w:jc w:val="left"/>
    </w:pPr>
    <w:rPr>
      <w:rFonts w:ascii="宋体"/>
      <w:szCs w:val="21"/>
    </w:rPr>
  </w:style>
  <w:style w:type="paragraph" w:styleId="ListNumber2">
    <w:name w:val="List Number 2"/>
    <w:basedOn w:val="ListNumber"/>
    <w:qFormat/>
    <w:rsid w:val="00685F65"/>
    <w:pPr>
      <w:ind w:left="851"/>
    </w:pPr>
  </w:style>
  <w:style w:type="paragraph" w:styleId="ListNumber">
    <w:name w:val="List Number"/>
    <w:basedOn w:val="List"/>
    <w:qFormat/>
    <w:rsid w:val="00685F65"/>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685F65"/>
    <w:pPr>
      <w:ind w:left="1418"/>
    </w:pPr>
  </w:style>
  <w:style w:type="paragraph" w:styleId="ListBullet3">
    <w:name w:val="List Bullet 3"/>
    <w:basedOn w:val="ListBullet2"/>
    <w:qFormat/>
    <w:rsid w:val="00685F65"/>
    <w:pPr>
      <w:ind w:left="1135"/>
    </w:pPr>
  </w:style>
  <w:style w:type="paragraph" w:styleId="ListBullet2">
    <w:name w:val="List Bullet 2"/>
    <w:basedOn w:val="ListBullet"/>
    <w:qFormat/>
    <w:rsid w:val="00685F6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685F65"/>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685F65"/>
    <w:pPr>
      <w:ind w:left="1680" w:hanging="210"/>
      <w:jc w:val="left"/>
    </w:pPr>
    <w:rPr>
      <w:rFonts w:ascii="Calibri" w:hAnsi="Calibri"/>
      <w:sz w:val="20"/>
      <w:szCs w:val="20"/>
    </w:rPr>
  </w:style>
  <w:style w:type="paragraph" w:styleId="Caption">
    <w:name w:val="caption"/>
    <w:basedOn w:val="Normal"/>
    <w:next w:val="Normal"/>
    <w:link w:val="CaptionChar"/>
    <w:qFormat/>
    <w:rsid w:val="00685F65"/>
    <w:pPr>
      <w:spacing w:before="152"/>
    </w:pPr>
    <w:rPr>
      <w:rFonts w:ascii="Arial" w:eastAsia="SimHei" w:hAnsi="Arial" w:cs="Arial"/>
      <w:sz w:val="20"/>
      <w:szCs w:val="20"/>
    </w:rPr>
  </w:style>
  <w:style w:type="paragraph" w:styleId="Index5">
    <w:name w:val="index 5"/>
    <w:basedOn w:val="Normal"/>
    <w:next w:val="Normal"/>
    <w:qFormat/>
    <w:rsid w:val="00685F65"/>
    <w:pPr>
      <w:ind w:left="1050" w:hanging="210"/>
      <w:jc w:val="left"/>
    </w:pPr>
    <w:rPr>
      <w:rFonts w:ascii="Calibri" w:hAnsi="Calibri"/>
      <w:sz w:val="20"/>
      <w:szCs w:val="20"/>
    </w:rPr>
  </w:style>
  <w:style w:type="paragraph" w:styleId="DocumentMap">
    <w:name w:val="Document Map"/>
    <w:basedOn w:val="Normal"/>
    <w:link w:val="DocumentMapChar"/>
    <w:unhideWhenUsed/>
    <w:qFormat/>
    <w:rsid w:val="00685F65"/>
    <w:rPr>
      <w:rFonts w:ascii="宋体"/>
      <w:sz w:val="18"/>
      <w:szCs w:val="18"/>
    </w:rPr>
  </w:style>
  <w:style w:type="paragraph" w:styleId="Index6">
    <w:name w:val="index 6"/>
    <w:basedOn w:val="Normal"/>
    <w:next w:val="Normal"/>
    <w:qFormat/>
    <w:rsid w:val="00685F65"/>
    <w:pPr>
      <w:ind w:left="1260" w:hanging="210"/>
      <w:jc w:val="left"/>
    </w:pPr>
    <w:rPr>
      <w:rFonts w:ascii="Calibri" w:hAnsi="Calibri"/>
      <w:sz w:val="20"/>
      <w:szCs w:val="20"/>
    </w:rPr>
  </w:style>
  <w:style w:type="paragraph" w:styleId="BodyText">
    <w:name w:val="Body Text"/>
    <w:basedOn w:val="Normal"/>
    <w:link w:val="BodyTextChar"/>
    <w:qFormat/>
    <w:rsid w:val="00685F65"/>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685F65"/>
    <w:pPr>
      <w:ind w:left="840" w:hanging="210"/>
      <w:jc w:val="left"/>
    </w:pPr>
    <w:rPr>
      <w:rFonts w:ascii="Calibri" w:hAnsi="Calibri"/>
      <w:sz w:val="20"/>
      <w:szCs w:val="20"/>
    </w:rPr>
  </w:style>
  <w:style w:type="paragraph" w:styleId="TOC5">
    <w:name w:val="toc 5"/>
    <w:basedOn w:val="Normal"/>
    <w:next w:val="Normal"/>
    <w:qFormat/>
    <w:rsid w:val="00685F65"/>
    <w:pPr>
      <w:tabs>
        <w:tab w:val="right" w:leader="dot" w:pos="9241"/>
      </w:tabs>
      <w:ind w:firstLineChars="300" w:firstLine="300"/>
      <w:jc w:val="left"/>
    </w:pPr>
    <w:rPr>
      <w:rFonts w:ascii="宋体"/>
      <w:szCs w:val="21"/>
    </w:rPr>
  </w:style>
  <w:style w:type="paragraph" w:styleId="TOC3">
    <w:name w:val="toc 3"/>
    <w:basedOn w:val="Normal"/>
    <w:next w:val="Normal"/>
    <w:qFormat/>
    <w:rsid w:val="00685F65"/>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685F65"/>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685F65"/>
    <w:pPr>
      <w:ind w:left="1702"/>
    </w:pPr>
  </w:style>
  <w:style w:type="paragraph" w:styleId="TOC8">
    <w:name w:val="toc 8"/>
    <w:basedOn w:val="Normal"/>
    <w:next w:val="Normal"/>
    <w:qFormat/>
    <w:rsid w:val="00685F65"/>
    <w:pPr>
      <w:tabs>
        <w:tab w:val="right" w:leader="dot" w:pos="9241"/>
      </w:tabs>
      <w:ind w:firstLineChars="600" w:firstLine="607"/>
      <w:jc w:val="left"/>
    </w:pPr>
    <w:rPr>
      <w:rFonts w:ascii="宋体"/>
      <w:szCs w:val="21"/>
    </w:rPr>
  </w:style>
  <w:style w:type="paragraph" w:styleId="Index3">
    <w:name w:val="index 3"/>
    <w:basedOn w:val="Normal"/>
    <w:next w:val="Normal"/>
    <w:qFormat/>
    <w:rsid w:val="00685F65"/>
    <w:pPr>
      <w:ind w:left="630" w:hanging="210"/>
      <w:jc w:val="left"/>
    </w:pPr>
    <w:rPr>
      <w:rFonts w:ascii="Calibri" w:hAnsi="Calibri"/>
      <w:sz w:val="20"/>
      <w:szCs w:val="20"/>
    </w:rPr>
  </w:style>
  <w:style w:type="paragraph" w:styleId="EndnoteText">
    <w:name w:val="endnote text"/>
    <w:basedOn w:val="Normal"/>
    <w:link w:val="EndnoteTextChar"/>
    <w:qFormat/>
    <w:rsid w:val="00685F65"/>
    <w:pPr>
      <w:snapToGrid w:val="0"/>
      <w:jc w:val="left"/>
    </w:pPr>
  </w:style>
  <w:style w:type="paragraph" w:styleId="BalloonText">
    <w:name w:val="Balloon Text"/>
    <w:basedOn w:val="Normal"/>
    <w:link w:val="BalloonTextChar"/>
    <w:unhideWhenUsed/>
    <w:qFormat/>
    <w:rsid w:val="00685F65"/>
    <w:rPr>
      <w:sz w:val="18"/>
      <w:szCs w:val="18"/>
    </w:rPr>
  </w:style>
  <w:style w:type="paragraph" w:styleId="Footer">
    <w:name w:val="footer"/>
    <w:basedOn w:val="Normal"/>
    <w:link w:val="FooterChar"/>
    <w:uiPriority w:val="99"/>
    <w:qFormat/>
    <w:rsid w:val="00685F65"/>
    <w:pPr>
      <w:tabs>
        <w:tab w:val="center" w:pos="4153"/>
        <w:tab w:val="right" w:pos="8306"/>
      </w:tabs>
      <w:snapToGrid w:val="0"/>
      <w:jc w:val="left"/>
    </w:pPr>
    <w:rPr>
      <w:sz w:val="18"/>
      <w:szCs w:val="18"/>
    </w:rPr>
  </w:style>
  <w:style w:type="paragraph" w:styleId="Header">
    <w:name w:val="header"/>
    <w:basedOn w:val="Normal"/>
    <w:link w:val="HeaderChar"/>
    <w:uiPriority w:val="99"/>
    <w:qFormat/>
    <w:rsid w:val="00685F65"/>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685F65"/>
    <w:pPr>
      <w:tabs>
        <w:tab w:val="right" w:leader="dot" w:pos="9242"/>
      </w:tabs>
      <w:spacing w:beforeLines="25" w:afterLines="25"/>
      <w:jc w:val="left"/>
    </w:pPr>
    <w:rPr>
      <w:rFonts w:ascii="宋体"/>
      <w:szCs w:val="21"/>
    </w:rPr>
  </w:style>
  <w:style w:type="paragraph" w:styleId="TOC4">
    <w:name w:val="toc 4"/>
    <w:basedOn w:val="Normal"/>
    <w:next w:val="Normal"/>
    <w:qFormat/>
    <w:rsid w:val="00685F65"/>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685F65"/>
    <w:pPr>
      <w:spacing w:before="120" w:after="120"/>
      <w:jc w:val="center"/>
    </w:pPr>
    <w:rPr>
      <w:rFonts w:ascii="Calibri" w:hAnsi="Calibri"/>
      <w:b/>
      <w:bCs/>
      <w:iCs/>
      <w:szCs w:val="20"/>
    </w:rPr>
  </w:style>
  <w:style w:type="paragraph" w:styleId="Index1">
    <w:name w:val="index 1"/>
    <w:basedOn w:val="Normal"/>
    <w:next w:val="a"/>
    <w:qFormat/>
    <w:rsid w:val="00685F65"/>
    <w:pPr>
      <w:tabs>
        <w:tab w:val="right" w:leader="dot" w:pos="9299"/>
      </w:tabs>
      <w:jc w:val="left"/>
    </w:pPr>
    <w:rPr>
      <w:rFonts w:ascii="宋体"/>
      <w:szCs w:val="21"/>
    </w:rPr>
  </w:style>
  <w:style w:type="paragraph" w:customStyle="1" w:styleId="a">
    <w:name w:val="段"/>
    <w:link w:val="CharChar"/>
    <w:qFormat/>
    <w:rsid w:val="00685F65"/>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rsid w:val="00685F65"/>
    <w:pPr>
      <w:tabs>
        <w:tab w:val="left" w:pos="0"/>
      </w:tabs>
      <w:snapToGrid w:val="0"/>
      <w:jc w:val="left"/>
    </w:pPr>
    <w:rPr>
      <w:rFonts w:ascii="宋体"/>
      <w:sz w:val="18"/>
      <w:szCs w:val="18"/>
    </w:rPr>
  </w:style>
  <w:style w:type="paragraph" w:styleId="TOC6">
    <w:name w:val="toc 6"/>
    <w:basedOn w:val="Normal"/>
    <w:next w:val="Normal"/>
    <w:qFormat/>
    <w:rsid w:val="00685F65"/>
    <w:pPr>
      <w:tabs>
        <w:tab w:val="right" w:leader="dot" w:pos="9241"/>
      </w:tabs>
      <w:ind w:firstLineChars="400" w:firstLine="400"/>
      <w:jc w:val="left"/>
    </w:pPr>
    <w:rPr>
      <w:rFonts w:ascii="宋体"/>
      <w:szCs w:val="21"/>
    </w:rPr>
  </w:style>
  <w:style w:type="paragraph" w:styleId="List5">
    <w:name w:val="List 5"/>
    <w:basedOn w:val="List4"/>
    <w:qFormat/>
    <w:rsid w:val="00685F65"/>
    <w:pPr>
      <w:ind w:left="1702"/>
    </w:pPr>
  </w:style>
  <w:style w:type="paragraph" w:styleId="List4">
    <w:name w:val="List 4"/>
    <w:basedOn w:val="List3"/>
    <w:qFormat/>
    <w:rsid w:val="00685F65"/>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685F65"/>
    <w:pPr>
      <w:ind w:left="1470" w:hanging="210"/>
      <w:jc w:val="left"/>
    </w:pPr>
    <w:rPr>
      <w:rFonts w:ascii="Calibri" w:hAnsi="Calibri"/>
      <w:sz w:val="20"/>
      <w:szCs w:val="20"/>
    </w:rPr>
  </w:style>
  <w:style w:type="paragraph" w:styleId="Index9">
    <w:name w:val="index 9"/>
    <w:basedOn w:val="Normal"/>
    <w:next w:val="Normal"/>
    <w:qFormat/>
    <w:rsid w:val="00685F65"/>
    <w:pPr>
      <w:ind w:left="1890" w:hanging="210"/>
      <w:jc w:val="left"/>
    </w:pPr>
    <w:rPr>
      <w:rFonts w:ascii="Calibri" w:hAnsi="Calibri"/>
      <w:sz w:val="20"/>
      <w:szCs w:val="20"/>
    </w:rPr>
  </w:style>
  <w:style w:type="paragraph" w:styleId="TableofFigures">
    <w:name w:val="table of figures"/>
    <w:basedOn w:val="Normal"/>
    <w:next w:val="Normal"/>
    <w:uiPriority w:val="99"/>
    <w:qFormat/>
    <w:rsid w:val="00685F65"/>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685F65"/>
    <w:pPr>
      <w:tabs>
        <w:tab w:val="right" w:leader="dot" w:pos="9242"/>
      </w:tabs>
    </w:pPr>
    <w:rPr>
      <w:rFonts w:ascii="宋体"/>
      <w:szCs w:val="21"/>
    </w:rPr>
  </w:style>
  <w:style w:type="paragraph" w:styleId="TOC9">
    <w:name w:val="toc 9"/>
    <w:basedOn w:val="Normal"/>
    <w:next w:val="Normal"/>
    <w:qFormat/>
    <w:rsid w:val="00685F65"/>
    <w:pPr>
      <w:ind w:left="1470"/>
      <w:jc w:val="left"/>
    </w:pPr>
    <w:rPr>
      <w:sz w:val="20"/>
      <w:szCs w:val="20"/>
    </w:rPr>
  </w:style>
  <w:style w:type="paragraph" w:styleId="NormalWeb">
    <w:name w:val="Normal (Web)"/>
    <w:basedOn w:val="Normal"/>
    <w:uiPriority w:val="99"/>
    <w:unhideWhenUsed/>
    <w:qFormat/>
    <w:rsid w:val="00685F65"/>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685F65"/>
    <w:pPr>
      <w:ind w:left="420" w:hanging="210"/>
      <w:jc w:val="left"/>
    </w:pPr>
    <w:rPr>
      <w:rFonts w:ascii="Calibri" w:hAnsi="Calibri"/>
      <w:sz w:val="20"/>
      <w:szCs w:val="20"/>
    </w:rPr>
  </w:style>
  <w:style w:type="character" w:styleId="EndnoteReference">
    <w:name w:val="endnote reference"/>
    <w:basedOn w:val="DefaultParagraphFont"/>
    <w:qFormat/>
    <w:rsid w:val="00685F65"/>
    <w:rPr>
      <w:vertAlign w:val="superscript"/>
    </w:rPr>
  </w:style>
  <w:style w:type="character" w:styleId="PageNumber">
    <w:name w:val="page number"/>
    <w:basedOn w:val="DefaultParagraphFont"/>
    <w:qFormat/>
    <w:rsid w:val="00685F65"/>
  </w:style>
  <w:style w:type="character" w:styleId="FollowedHyperlink">
    <w:name w:val="FollowedHyperlink"/>
    <w:basedOn w:val="DefaultParagraphFont"/>
    <w:qFormat/>
    <w:rsid w:val="00685F65"/>
    <w:rPr>
      <w:color w:val="800080"/>
      <w:u w:val="single"/>
    </w:rPr>
  </w:style>
  <w:style w:type="character" w:styleId="Emphasis">
    <w:name w:val="Emphasis"/>
    <w:qFormat/>
    <w:rsid w:val="00685F65"/>
    <w:rPr>
      <w:i/>
      <w:iCs/>
    </w:rPr>
  </w:style>
  <w:style w:type="character" w:styleId="Hyperlink">
    <w:name w:val="Hyperlink"/>
    <w:basedOn w:val="DefaultParagraphFont"/>
    <w:uiPriority w:val="99"/>
    <w:qFormat/>
    <w:rsid w:val="00685F65"/>
    <w:rPr>
      <w:color w:val="0000FF"/>
      <w:spacing w:val="0"/>
      <w:w w:val="100"/>
      <w:szCs w:val="21"/>
      <w:u w:val="single"/>
      <w:lang w:val="en-US" w:eastAsia="zh-CN"/>
    </w:rPr>
  </w:style>
  <w:style w:type="character" w:styleId="CommentReference">
    <w:name w:val="annotation reference"/>
    <w:qFormat/>
    <w:rsid w:val="00685F65"/>
    <w:rPr>
      <w:sz w:val="16"/>
    </w:rPr>
  </w:style>
  <w:style w:type="character" w:styleId="FootnoteReference">
    <w:name w:val="footnote reference"/>
    <w:basedOn w:val="DefaultParagraphFont"/>
    <w:qFormat/>
    <w:rsid w:val="00685F65"/>
    <w:rPr>
      <w:vertAlign w:val="superscript"/>
    </w:rPr>
  </w:style>
  <w:style w:type="table" w:styleId="TableGrid">
    <w:name w:val="Table Grid"/>
    <w:basedOn w:val="TableNormal"/>
    <w:qFormat/>
    <w:rsid w:val="00685F65"/>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685F65"/>
    <w:rPr>
      <w:kern w:val="2"/>
      <w:sz w:val="18"/>
      <w:szCs w:val="18"/>
    </w:rPr>
  </w:style>
  <w:style w:type="paragraph" w:customStyle="1" w:styleId="ListParagraph1">
    <w:name w:val="List Paragraph1"/>
    <w:basedOn w:val="Normal"/>
    <w:link w:val="ListParagraphChar"/>
    <w:uiPriority w:val="99"/>
    <w:unhideWhenUsed/>
    <w:qFormat/>
    <w:rsid w:val="00685F65"/>
    <w:pPr>
      <w:ind w:firstLineChars="200" w:firstLine="420"/>
    </w:pPr>
  </w:style>
  <w:style w:type="character" w:customStyle="1" w:styleId="DocumentMapChar">
    <w:name w:val="Document Map Char"/>
    <w:basedOn w:val="DefaultParagraphFont"/>
    <w:link w:val="DocumentMap"/>
    <w:qFormat/>
    <w:rsid w:val="00685F65"/>
    <w:rPr>
      <w:rFonts w:ascii="宋体"/>
      <w:kern w:val="2"/>
      <w:sz w:val="18"/>
      <w:szCs w:val="18"/>
    </w:rPr>
  </w:style>
  <w:style w:type="character" w:customStyle="1" w:styleId="Heading1Char">
    <w:name w:val="Heading 1 Char"/>
    <w:basedOn w:val="DefaultParagraphFont"/>
    <w:link w:val="Heading1"/>
    <w:qFormat/>
    <w:rsid w:val="00685F65"/>
    <w:rPr>
      <w:b/>
      <w:bCs/>
      <w:kern w:val="44"/>
      <w:sz w:val="44"/>
      <w:szCs w:val="44"/>
    </w:rPr>
  </w:style>
  <w:style w:type="character" w:customStyle="1" w:styleId="Heading2Char">
    <w:name w:val="Heading 2 Char"/>
    <w:basedOn w:val="DefaultParagraphFont"/>
    <w:link w:val="Heading2"/>
    <w:qFormat/>
    <w:rsid w:val="00685F65"/>
    <w:rPr>
      <w:rFonts w:ascii="Arial" w:eastAsia="MS Mincho" w:hAnsi="Arial"/>
      <w:sz w:val="32"/>
      <w:szCs w:val="32"/>
      <w:lang w:val="en-GB"/>
    </w:rPr>
  </w:style>
  <w:style w:type="character" w:customStyle="1" w:styleId="Heading3Char">
    <w:name w:val="Heading 3 Char"/>
    <w:basedOn w:val="DefaultParagraphFont"/>
    <w:link w:val="Heading3"/>
    <w:qFormat/>
    <w:rsid w:val="00685F65"/>
    <w:rPr>
      <w:b/>
      <w:bCs/>
      <w:kern w:val="2"/>
      <w:sz w:val="32"/>
      <w:szCs w:val="32"/>
    </w:rPr>
  </w:style>
  <w:style w:type="character" w:customStyle="1" w:styleId="Heading4Char">
    <w:name w:val="Heading 4 Char"/>
    <w:basedOn w:val="DefaultParagraphFont"/>
    <w:link w:val="Heading4"/>
    <w:qFormat/>
    <w:rsid w:val="00685F65"/>
    <w:rPr>
      <w:rFonts w:ascii="Arial" w:eastAsia="SimHei" w:hAnsi="Arial"/>
      <w:b/>
      <w:kern w:val="2"/>
      <w:sz w:val="28"/>
      <w:szCs w:val="24"/>
    </w:rPr>
  </w:style>
  <w:style w:type="character" w:customStyle="1" w:styleId="Heading5Char">
    <w:name w:val="Heading 5 Char"/>
    <w:basedOn w:val="DefaultParagraphFont"/>
    <w:link w:val="Heading5"/>
    <w:qFormat/>
    <w:rsid w:val="00685F65"/>
    <w:rPr>
      <w:b/>
      <w:kern w:val="2"/>
      <w:sz w:val="28"/>
      <w:szCs w:val="24"/>
    </w:rPr>
  </w:style>
  <w:style w:type="character" w:customStyle="1" w:styleId="Heading6Char">
    <w:name w:val="Heading 6 Char"/>
    <w:basedOn w:val="DefaultParagraphFont"/>
    <w:link w:val="Heading6"/>
    <w:qFormat/>
    <w:rsid w:val="00685F65"/>
    <w:rPr>
      <w:rFonts w:ascii="Arial" w:eastAsia="SimHei" w:hAnsi="Arial"/>
      <w:b/>
      <w:kern w:val="2"/>
      <w:sz w:val="24"/>
      <w:szCs w:val="24"/>
    </w:rPr>
  </w:style>
  <w:style w:type="character" w:customStyle="1" w:styleId="Heading7Char">
    <w:name w:val="Heading 7 Char"/>
    <w:basedOn w:val="DefaultParagraphFont"/>
    <w:link w:val="Heading7"/>
    <w:qFormat/>
    <w:rsid w:val="00685F65"/>
    <w:rPr>
      <w:b/>
      <w:kern w:val="2"/>
      <w:sz w:val="24"/>
      <w:szCs w:val="24"/>
    </w:rPr>
  </w:style>
  <w:style w:type="character" w:customStyle="1" w:styleId="Heading8Char">
    <w:name w:val="Heading 8 Char"/>
    <w:basedOn w:val="DefaultParagraphFont"/>
    <w:link w:val="Heading8"/>
    <w:qFormat/>
    <w:rsid w:val="00685F65"/>
    <w:rPr>
      <w:rFonts w:ascii="Arial" w:eastAsia="SimHei" w:hAnsi="Arial"/>
      <w:kern w:val="2"/>
      <w:sz w:val="24"/>
      <w:szCs w:val="24"/>
    </w:rPr>
  </w:style>
  <w:style w:type="character" w:customStyle="1" w:styleId="Heading9Char">
    <w:name w:val="Heading 9 Char"/>
    <w:basedOn w:val="DefaultParagraphFont"/>
    <w:link w:val="Heading9"/>
    <w:qFormat/>
    <w:rsid w:val="00685F65"/>
    <w:rPr>
      <w:rFonts w:ascii="Arial" w:eastAsia="SimHei" w:hAnsi="Arial"/>
      <w:kern w:val="2"/>
      <w:sz w:val="21"/>
      <w:szCs w:val="24"/>
    </w:rPr>
  </w:style>
  <w:style w:type="character" w:customStyle="1" w:styleId="CharChar5">
    <w:name w:val="Char Char5"/>
    <w:qFormat/>
    <w:rsid w:val="00685F6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685F65"/>
    <w:rPr>
      <w:rFonts w:ascii="Arial" w:eastAsia="MS Mincho" w:hAnsi="Arial"/>
      <w:szCs w:val="24"/>
      <w:lang w:val="en-GB" w:eastAsia="en-GB" w:bidi="ar-SA"/>
    </w:rPr>
  </w:style>
  <w:style w:type="character" w:customStyle="1" w:styleId="Doc-text2Char">
    <w:name w:val="Doc-text2 Char"/>
    <w:qFormat/>
    <w:rsid w:val="00685F65"/>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685F65"/>
    <w:pPr>
      <w:tabs>
        <w:tab w:val="left" w:pos="1259"/>
      </w:tabs>
      <w:ind w:left="1619" w:hanging="360"/>
    </w:pPr>
  </w:style>
  <w:style w:type="paragraph" w:customStyle="1" w:styleId="Doc-text2">
    <w:name w:val="Doc-text2"/>
    <w:basedOn w:val="Normal"/>
    <w:link w:val="Doc-text2CharChar"/>
    <w:qFormat/>
    <w:rsid w:val="00685F65"/>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685F65"/>
    <w:rPr>
      <w:rFonts w:ascii="Arial" w:eastAsia="MS Mincho" w:hAnsi="Arial"/>
      <w:b/>
      <w:szCs w:val="24"/>
      <w:lang w:val="en-GB" w:eastAsia="en-GB"/>
    </w:rPr>
  </w:style>
  <w:style w:type="paragraph" w:customStyle="1" w:styleId="BoldComments">
    <w:name w:val="Bold Comments"/>
    <w:basedOn w:val="SubHeading"/>
    <w:link w:val="BoldCommentsChar"/>
    <w:qFormat/>
    <w:rsid w:val="00685F65"/>
  </w:style>
  <w:style w:type="paragraph" w:customStyle="1" w:styleId="SubHeading">
    <w:name w:val="SubHeading"/>
    <w:basedOn w:val="Normal"/>
    <w:next w:val="Doc-title"/>
    <w:link w:val="SubHeadingCharChar"/>
    <w:qFormat/>
    <w:rsid w:val="00685F65"/>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685F65"/>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685F65"/>
    <w:rPr>
      <w:rFonts w:ascii="Arial" w:eastAsia="Batang" w:hAnsi="Arial"/>
      <w:b/>
      <w:color w:val="0000FF"/>
      <w:kern w:val="2"/>
      <w:lang w:eastAsia="en-US"/>
    </w:rPr>
  </w:style>
  <w:style w:type="paragraph" w:customStyle="1" w:styleId="TH">
    <w:name w:val="TH"/>
    <w:basedOn w:val="Normal"/>
    <w:link w:val="THChar"/>
    <w:qFormat/>
    <w:rsid w:val="00685F65"/>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685F65"/>
    <w:rPr>
      <w:rFonts w:ascii="Arial" w:eastAsia="SimHei" w:hAnsi="Arial" w:cs="Arial"/>
      <w:kern w:val="2"/>
    </w:rPr>
  </w:style>
  <w:style w:type="character" w:customStyle="1" w:styleId="3CharChar">
    <w:name w:val="标题 3 Char Char"/>
    <w:basedOn w:val="DefaultParagraphFont"/>
    <w:qFormat/>
    <w:rsid w:val="00685F65"/>
    <w:rPr>
      <w:b/>
      <w:bCs/>
      <w:kern w:val="2"/>
      <w:sz w:val="32"/>
      <w:szCs w:val="32"/>
    </w:rPr>
  </w:style>
  <w:style w:type="character" w:customStyle="1" w:styleId="CommentSubjectChar">
    <w:name w:val="Comment Subject Char"/>
    <w:basedOn w:val="Char"/>
    <w:link w:val="CommentSubject"/>
    <w:semiHidden/>
    <w:qFormat/>
    <w:rsid w:val="00685F65"/>
    <w:rPr>
      <w:rFonts w:ascii="Arial" w:eastAsia="MS Mincho" w:hAnsi="Arial"/>
      <w:b/>
      <w:bCs/>
      <w:lang w:val="en-GB" w:eastAsia="en-GB"/>
    </w:rPr>
  </w:style>
  <w:style w:type="character" w:customStyle="1" w:styleId="Char">
    <w:name w:val="批注文字 Char"/>
    <w:basedOn w:val="DefaultParagraphFont"/>
    <w:qFormat/>
    <w:rsid w:val="00685F65"/>
    <w:rPr>
      <w:rFonts w:eastAsia="MS Mincho"/>
      <w:lang w:val="en-GB"/>
    </w:rPr>
  </w:style>
  <w:style w:type="character" w:customStyle="1" w:styleId="B1Char1">
    <w:name w:val="B1 Char1"/>
    <w:link w:val="B1"/>
    <w:qFormat/>
    <w:locked/>
    <w:rsid w:val="00685F65"/>
    <w:rPr>
      <w:lang w:val="en-GB" w:eastAsia="ja-JP"/>
    </w:rPr>
  </w:style>
  <w:style w:type="paragraph" w:customStyle="1" w:styleId="B1">
    <w:name w:val="B1"/>
    <w:basedOn w:val="List"/>
    <w:link w:val="B1Char1"/>
    <w:qFormat/>
    <w:rsid w:val="00685F65"/>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685F65"/>
    <w:rPr>
      <w:rFonts w:ascii="Arial" w:eastAsia="MS Mincho" w:hAnsi="Arial"/>
      <w:b/>
      <w:szCs w:val="24"/>
      <w:lang w:val="en-GB" w:eastAsia="en-GB" w:bidi="ar-SA"/>
    </w:rPr>
  </w:style>
  <w:style w:type="character" w:customStyle="1" w:styleId="InternalChar">
    <w:name w:val="Internal Char"/>
    <w:link w:val="Internal"/>
    <w:qFormat/>
    <w:rsid w:val="00685F65"/>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685F65"/>
    <w:rPr>
      <w:color w:val="333399"/>
    </w:rPr>
  </w:style>
  <w:style w:type="paragraph" w:customStyle="1" w:styleId="Comments">
    <w:name w:val="Comments"/>
    <w:basedOn w:val="Normal"/>
    <w:link w:val="CommentsCharChar"/>
    <w:qFormat/>
    <w:rsid w:val="00685F65"/>
    <w:pPr>
      <w:widowControl/>
      <w:spacing w:before="40"/>
      <w:jc w:val="left"/>
    </w:pPr>
    <w:rPr>
      <w:rFonts w:ascii="Arial" w:eastAsia="MS Mincho" w:hAnsi="Arial"/>
      <w:i/>
      <w:kern w:val="0"/>
      <w:sz w:val="18"/>
      <w:lang w:val="en-GB" w:eastAsia="en-GB"/>
    </w:rPr>
  </w:style>
  <w:style w:type="character" w:customStyle="1" w:styleId="CharChar7">
    <w:name w:val="Char Char7"/>
    <w:qFormat/>
    <w:rsid w:val="00685F65"/>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685F65"/>
    <w:rPr>
      <w:rFonts w:ascii="Arial" w:eastAsia="MS Mincho" w:hAnsi="Arial"/>
      <w:i/>
      <w:sz w:val="18"/>
      <w:szCs w:val="24"/>
      <w:lang w:val="en-GB" w:eastAsia="en-GB"/>
    </w:rPr>
  </w:style>
  <w:style w:type="character" w:customStyle="1" w:styleId="CharChar">
    <w:name w:val="段 Char Char"/>
    <w:basedOn w:val="DefaultParagraphFont"/>
    <w:link w:val="a"/>
    <w:qFormat/>
    <w:rsid w:val="00685F65"/>
    <w:rPr>
      <w:rFonts w:ascii="宋体"/>
      <w:sz w:val="21"/>
    </w:rPr>
  </w:style>
  <w:style w:type="character" w:customStyle="1" w:styleId="SubHeadingChar">
    <w:name w:val="SubHeading Char"/>
    <w:qFormat/>
    <w:rsid w:val="00685F65"/>
    <w:rPr>
      <w:rFonts w:ascii="Arial" w:eastAsia="MS Mincho" w:hAnsi="Arial"/>
      <w:b/>
      <w:szCs w:val="24"/>
      <w:lang w:val="en-GB" w:eastAsia="en-GB" w:bidi="ar-SA"/>
    </w:rPr>
  </w:style>
  <w:style w:type="character" w:customStyle="1" w:styleId="TALChar">
    <w:name w:val="TAL Char"/>
    <w:link w:val="TAL"/>
    <w:qFormat/>
    <w:rsid w:val="00685F65"/>
    <w:rPr>
      <w:rFonts w:ascii="Arial" w:eastAsia="MS Mincho" w:hAnsi="Arial" w:cs="Arial"/>
      <w:sz w:val="18"/>
      <w:szCs w:val="18"/>
      <w:lang w:val="en-GB"/>
    </w:rPr>
  </w:style>
  <w:style w:type="paragraph" w:customStyle="1" w:styleId="TAL">
    <w:name w:val="TAL"/>
    <w:basedOn w:val="Normal"/>
    <w:link w:val="TALChar"/>
    <w:qFormat/>
    <w:rsid w:val="00685F65"/>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685F65"/>
    <w:rPr>
      <w:rFonts w:eastAsia="MS Mincho"/>
      <w:lang w:val="en-GB" w:eastAsia="ja-JP"/>
    </w:rPr>
  </w:style>
  <w:style w:type="paragraph" w:customStyle="1" w:styleId="B2">
    <w:name w:val="B2"/>
    <w:basedOn w:val="List2"/>
    <w:link w:val="B2Char"/>
    <w:qFormat/>
    <w:rsid w:val="00685F65"/>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685F65"/>
  </w:style>
  <w:style w:type="character" w:customStyle="1" w:styleId="Doc-titleChar">
    <w:name w:val="Doc-title Char"/>
    <w:qFormat/>
    <w:rsid w:val="00685F65"/>
    <w:rPr>
      <w:rFonts w:ascii="Arial" w:eastAsia="MS Mincho" w:hAnsi="Arial"/>
      <w:szCs w:val="24"/>
      <w:lang w:val="en-GB" w:eastAsia="en-GB" w:bidi="ar-SA"/>
    </w:rPr>
  </w:style>
  <w:style w:type="character" w:customStyle="1" w:styleId="1CharChar">
    <w:name w:val="标题 1 Char Char"/>
    <w:basedOn w:val="DefaultParagraphFont"/>
    <w:qFormat/>
    <w:rsid w:val="00685F65"/>
    <w:rPr>
      <w:b/>
      <w:bCs/>
      <w:kern w:val="44"/>
      <w:sz w:val="44"/>
      <w:szCs w:val="44"/>
    </w:rPr>
  </w:style>
  <w:style w:type="character" w:customStyle="1" w:styleId="Doc-titleCharChar">
    <w:name w:val="Doc-title Char Char"/>
    <w:basedOn w:val="DefaultParagraphFont"/>
    <w:link w:val="Doc-title"/>
    <w:qFormat/>
    <w:rsid w:val="00685F65"/>
    <w:rPr>
      <w:rFonts w:ascii="Arial" w:eastAsia="MS Mincho" w:hAnsi="Arial"/>
      <w:szCs w:val="24"/>
      <w:lang w:val="en-GB" w:eastAsia="en-GB"/>
    </w:rPr>
  </w:style>
  <w:style w:type="character" w:customStyle="1" w:styleId="emailstyle20">
    <w:name w:val="emailstyle20"/>
    <w:semiHidden/>
    <w:qFormat/>
    <w:rsid w:val="00685F65"/>
    <w:rPr>
      <w:rFonts w:ascii="Arial" w:hAnsi="Arial" w:cs="Arial" w:hint="default"/>
      <w:color w:val="auto"/>
      <w:sz w:val="20"/>
      <w:szCs w:val="20"/>
    </w:rPr>
  </w:style>
  <w:style w:type="character" w:customStyle="1" w:styleId="FooterChar">
    <w:name w:val="Footer Char"/>
    <w:link w:val="Footer"/>
    <w:uiPriority w:val="99"/>
    <w:qFormat/>
    <w:rsid w:val="00685F65"/>
    <w:rPr>
      <w:kern w:val="2"/>
      <w:sz w:val="18"/>
      <w:szCs w:val="18"/>
    </w:rPr>
  </w:style>
  <w:style w:type="character" w:customStyle="1" w:styleId="PlaceholderText1">
    <w:name w:val="Placeholder Text1"/>
    <w:uiPriority w:val="99"/>
    <w:semiHidden/>
    <w:qFormat/>
    <w:rsid w:val="00685F65"/>
    <w:rPr>
      <w:color w:val="808080"/>
    </w:rPr>
  </w:style>
  <w:style w:type="character" w:customStyle="1" w:styleId="CharChar0">
    <w:name w:val="附录公式 Char Char"/>
    <w:basedOn w:val="CharChar"/>
    <w:link w:val="a0"/>
    <w:qFormat/>
    <w:rsid w:val="00685F65"/>
    <w:rPr>
      <w:rFonts w:ascii="宋体"/>
      <w:sz w:val="21"/>
    </w:rPr>
  </w:style>
  <w:style w:type="paragraph" w:customStyle="1" w:styleId="a0">
    <w:name w:val="附录公式"/>
    <w:basedOn w:val="a"/>
    <w:next w:val="a"/>
    <w:link w:val="CharChar0"/>
    <w:qFormat/>
    <w:rsid w:val="00685F65"/>
  </w:style>
  <w:style w:type="character" w:customStyle="1" w:styleId="PlainTextChar">
    <w:name w:val="Plain Text Char"/>
    <w:basedOn w:val="DefaultParagraphFont"/>
    <w:link w:val="PlainText"/>
    <w:uiPriority w:val="99"/>
    <w:qFormat/>
    <w:rsid w:val="00685F65"/>
    <w:rPr>
      <w:rFonts w:ascii="Consolas" w:eastAsia="Calibri" w:hAnsi="Consolas"/>
      <w:sz w:val="21"/>
      <w:szCs w:val="21"/>
      <w:lang w:eastAsia="en-US"/>
    </w:rPr>
  </w:style>
  <w:style w:type="character" w:customStyle="1" w:styleId="CharChar1">
    <w:name w:val="首示例 Char Char"/>
    <w:basedOn w:val="DefaultParagraphFont"/>
    <w:link w:val="a1"/>
    <w:qFormat/>
    <w:rsid w:val="00685F65"/>
    <w:rPr>
      <w:rFonts w:ascii="宋体" w:hAnsi="宋体"/>
      <w:kern w:val="2"/>
      <w:sz w:val="18"/>
      <w:szCs w:val="18"/>
    </w:rPr>
  </w:style>
  <w:style w:type="paragraph" w:customStyle="1" w:styleId="a1">
    <w:name w:val="首示例"/>
    <w:next w:val="a"/>
    <w:link w:val="CharChar1"/>
    <w:qFormat/>
    <w:rsid w:val="00685F65"/>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685F65"/>
    <w:rPr>
      <w:rFonts w:ascii="Arial" w:eastAsia="MS Mincho" w:hAnsi="Arial"/>
      <w:b/>
      <w:szCs w:val="24"/>
      <w:lang w:val="en-GB" w:eastAsia="en-GB"/>
    </w:rPr>
  </w:style>
  <w:style w:type="character" w:customStyle="1" w:styleId="a2">
    <w:name w:val="发布"/>
    <w:basedOn w:val="DefaultParagraphFont"/>
    <w:qFormat/>
    <w:rsid w:val="00685F65"/>
    <w:rPr>
      <w:rFonts w:ascii="SimHei" w:eastAsia="SimHei"/>
      <w:spacing w:val="85"/>
      <w:w w:val="100"/>
      <w:position w:val="3"/>
      <w:sz w:val="28"/>
      <w:szCs w:val="28"/>
    </w:rPr>
  </w:style>
  <w:style w:type="character" w:customStyle="1" w:styleId="CharChar6">
    <w:name w:val="Char Char6"/>
    <w:qFormat/>
    <w:rsid w:val="00685F65"/>
    <w:rPr>
      <w:rFonts w:ascii="Arial" w:eastAsia="MS Mincho" w:hAnsi="Arial" w:cs="Arial"/>
      <w:bCs/>
      <w:sz w:val="26"/>
      <w:szCs w:val="26"/>
      <w:lang w:val="en-GB" w:eastAsia="en-GB" w:bidi="ar-SA"/>
    </w:rPr>
  </w:style>
  <w:style w:type="character" w:customStyle="1" w:styleId="B3Char2">
    <w:name w:val="B3 Char2"/>
    <w:link w:val="B3"/>
    <w:qFormat/>
    <w:rsid w:val="00685F65"/>
    <w:rPr>
      <w:rFonts w:eastAsia="Malgun Gothic"/>
      <w:lang w:eastAsia="en-US"/>
    </w:rPr>
  </w:style>
  <w:style w:type="paragraph" w:customStyle="1" w:styleId="B3">
    <w:name w:val="B3"/>
    <w:basedOn w:val="List3"/>
    <w:link w:val="B3Char2"/>
    <w:qFormat/>
    <w:rsid w:val="00685F65"/>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685F65"/>
    <w:rPr>
      <w:rFonts w:ascii="Arial" w:eastAsia="MS Mincho" w:hAnsi="Arial"/>
      <w:szCs w:val="24"/>
      <w:lang w:val="en-GB" w:eastAsia="en-GB"/>
    </w:rPr>
  </w:style>
  <w:style w:type="character" w:customStyle="1" w:styleId="DoclistChar">
    <w:name w:val="Doc list Char"/>
    <w:basedOn w:val="Doc-titleChar"/>
    <w:link w:val="Doclist"/>
    <w:qFormat/>
    <w:rsid w:val="00685F65"/>
    <w:rPr>
      <w:rFonts w:ascii="Arial" w:eastAsia="MS Mincho" w:hAnsi="Arial"/>
      <w:szCs w:val="24"/>
      <w:lang w:val="en-GB" w:eastAsia="en-GB" w:bidi="ar-SA"/>
    </w:rPr>
  </w:style>
  <w:style w:type="paragraph" w:customStyle="1" w:styleId="Doclist">
    <w:name w:val="Doc list"/>
    <w:basedOn w:val="Doc-title"/>
    <w:link w:val="DoclistChar"/>
    <w:qFormat/>
    <w:rsid w:val="00685F65"/>
    <w:pPr>
      <w:spacing w:before="60"/>
      <w:ind w:left="1259" w:hanging="1259"/>
    </w:pPr>
  </w:style>
  <w:style w:type="character" w:customStyle="1" w:styleId="EmailDiscussionCharChar">
    <w:name w:val="EmailDiscussion Char Char"/>
    <w:link w:val="EmailDiscussion"/>
    <w:qFormat/>
    <w:rsid w:val="00685F65"/>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685F65"/>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685F65"/>
    <w:rPr>
      <w:kern w:val="2"/>
      <w:sz w:val="18"/>
      <w:szCs w:val="18"/>
    </w:rPr>
  </w:style>
  <w:style w:type="character" w:customStyle="1" w:styleId="Doc-text2CharChar">
    <w:name w:val="Doc-text2 Char Char"/>
    <w:basedOn w:val="DefaultParagraphFont"/>
    <w:link w:val="Doc-text2"/>
    <w:qFormat/>
    <w:rsid w:val="00685F65"/>
    <w:rPr>
      <w:rFonts w:ascii="Arial" w:eastAsia="MS Mincho" w:hAnsi="Arial"/>
      <w:szCs w:val="24"/>
      <w:lang w:val="en-GB" w:eastAsia="en-GB"/>
    </w:rPr>
  </w:style>
  <w:style w:type="character" w:customStyle="1" w:styleId="TALCar">
    <w:name w:val="TAL Car"/>
    <w:qFormat/>
    <w:rsid w:val="00685F65"/>
    <w:rPr>
      <w:rFonts w:ascii="Arial" w:eastAsia="Times New Roman" w:hAnsi="Arial"/>
      <w:sz w:val="18"/>
      <w:lang w:val="en-GB"/>
    </w:rPr>
  </w:style>
  <w:style w:type="character" w:customStyle="1" w:styleId="CommentsChar">
    <w:name w:val="Comments Char"/>
    <w:qFormat/>
    <w:rsid w:val="00685F65"/>
    <w:rPr>
      <w:rFonts w:ascii="Arial" w:eastAsia="MS Mincho" w:hAnsi="Arial"/>
      <w:i/>
      <w:sz w:val="18"/>
      <w:szCs w:val="24"/>
      <w:lang w:val="en-GB" w:eastAsia="en-GB" w:bidi="ar-SA"/>
    </w:rPr>
  </w:style>
  <w:style w:type="paragraph" w:customStyle="1" w:styleId="ZB">
    <w:name w:val="ZB"/>
    <w:qFormat/>
    <w:rsid w:val="00685F65"/>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a3">
    <w:name w:val="其他发布部门"/>
    <w:basedOn w:val="a4"/>
    <w:qFormat/>
    <w:rsid w:val="00685F65"/>
    <w:pPr>
      <w:spacing w:line="0" w:lineRule="atLeast"/>
    </w:pPr>
    <w:rPr>
      <w:rFonts w:ascii="SimHei" w:eastAsia="SimHei"/>
      <w:b w:val="0"/>
    </w:rPr>
  </w:style>
  <w:style w:type="paragraph" w:customStyle="1" w:styleId="a4">
    <w:name w:val="发布部门"/>
    <w:next w:val="a"/>
    <w:qFormat/>
    <w:rsid w:val="00685F65"/>
    <w:pPr>
      <w:spacing w:after="160" w:line="259" w:lineRule="auto"/>
      <w:jc w:val="center"/>
    </w:pPr>
    <w:rPr>
      <w:rFonts w:ascii="宋体" w:eastAsiaTheme="minorEastAsia"/>
      <w:b/>
      <w:spacing w:val="20"/>
      <w:w w:val="135"/>
      <w:sz w:val="28"/>
      <w:lang w:val="en-US" w:eastAsia="zh-CN"/>
    </w:rPr>
  </w:style>
  <w:style w:type="paragraph" w:customStyle="1" w:styleId="a5">
    <w:name w:val="示例"/>
    <w:next w:val="a6"/>
    <w:qFormat/>
    <w:rsid w:val="00685F65"/>
    <w:pPr>
      <w:widowControl w:val="0"/>
      <w:spacing w:after="160" w:line="259" w:lineRule="auto"/>
      <w:ind w:left="360" w:hanging="360"/>
      <w:jc w:val="both"/>
    </w:pPr>
    <w:rPr>
      <w:rFonts w:ascii="宋体" w:eastAsiaTheme="minorEastAsia"/>
      <w:sz w:val="18"/>
      <w:szCs w:val="18"/>
      <w:lang w:val="en-US" w:eastAsia="zh-CN"/>
    </w:rPr>
  </w:style>
  <w:style w:type="paragraph" w:customStyle="1" w:styleId="a6">
    <w:name w:val="示例内容"/>
    <w:qFormat/>
    <w:rsid w:val="00685F65"/>
    <w:pPr>
      <w:spacing w:after="160" w:line="259" w:lineRule="auto"/>
      <w:ind w:firstLineChars="200" w:firstLine="200"/>
    </w:pPr>
    <w:rPr>
      <w:rFonts w:ascii="宋体" w:eastAsiaTheme="minorEastAsia"/>
      <w:sz w:val="18"/>
      <w:szCs w:val="18"/>
      <w:lang w:val="en-US" w:eastAsia="zh-CN"/>
    </w:rPr>
  </w:style>
  <w:style w:type="paragraph" w:customStyle="1" w:styleId="a7">
    <w:name w:val="附录数字编号列项（二级）"/>
    <w:qFormat/>
    <w:rsid w:val="00685F65"/>
    <w:pPr>
      <w:tabs>
        <w:tab w:val="left" w:pos="363"/>
        <w:tab w:val="left" w:pos="840"/>
      </w:tabs>
      <w:spacing w:after="160" w:line="259" w:lineRule="auto"/>
      <w:ind w:firstLine="363"/>
    </w:pPr>
    <w:rPr>
      <w:rFonts w:ascii="宋体" w:eastAsiaTheme="minorEastAsia"/>
      <w:sz w:val="21"/>
      <w:lang w:val="en-US" w:eastAsia="zh-CN"/>
    </w:rPr>
  </w:style>
  <w:style w:type="paragraph" w:customStyle="1" w:styleId="a8">
    <w:name w:val="标准书眉_奇数页"/>
    <w:next w:val="Normal"/>
    <w:qFormat/>
    <w:rsid w:val="00685F65"/>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685F65"/>
    <w:pPr>
      <w:tabs>
        <w:tab w:val="left" w:pos="1260"/>
        <w:tab w:val="left" w:pos="1678"/>
      </w:tabs>
      <w:ind w:left="1259" w:hanging="419"/>
    </w:pPr>
    <w:rPr>
      <w:rFonts w:ascii="宋体"/>
      <w:szCs w:val="21"/>
    </w:rPr>
  </w:style>
  <w:style w:type="paragraph" w:customStyle="1" w:styleId="ZU">
    <w:name w:val="ZU"/>
    <w:qFormat/>
    <w:rsid w:val="00685F65"/>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aa">
    <w:name w:val="三级条标题"/>
    <w:basedOn w:val="ab"/>
    <w:next w:val="a"/>
    <w:qFormat/>
    <w:rsid w:val="00685F65"/>
    <w:pPr>
      <w:outlineLvl w:val="4"/>
    </w:pPr>
  </w:style>
  <w:style w:type="paragraph" w:customStyle="1" w:styleId="ab">
    <w:name w:val="二级条标题"/>
    <w:basedOn w:val="ac"/>
    <w:next w:val="a"/>
    <w:qFormat/>
    <w:rsid w:val="00685F65"/>
    <w:pPr>
      <w:spacing w:beforeLines="0" w:afterLines="0"/>
      <w:outlineLvl w:val="3"/>
    </w:pPr>
  </w:style>
  <w:style w:type="paragraph" w:customStyle="1" w:styleId="ac">
    <w:name w:val="一级条标题"/>
    <w:next w:val="a"/>
    <w:qFormat/>
    <w:rsid w:val="00685F65"/>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685F65"/>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685F65"/>
    <w:pPr>
      <w:tabs>
        <w:tab w:val="left" w:pos="720"/>
      </w:tabs>
      <w:autoSpaceDN w:val="0"/>
      <w:spacing w:beforeLines="50" w:afterLines="50"/>
      <w:ind w:left="720" w:hanging="720"/>
      <w:outlineLvl w:val="2"/>
    </w:pPr>
  </w:style>
  <w:style w:type="paragraph" w:customStyle="1" w:styleId="ae">
    <w:name w:val="附录章标题"/>
    <w:next w:val="a"/>
    <w:qFormat/>
    <w:rsid w:val="00685F65"/>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685F65"/>
    <w:pPr>
      <w:outlineLvl w:val="5"/>
    </w:pPr>
  </w:style>
  <w:style w:type="character" w:customStyle="1" w:styleId="FootnoteTextChar">
    <w:name w:val="Footnote Text Char"/>
    <w:basedOn w:val="DefaultParagraphFont"/>
    <w:link w:val="FootnoteText"/>
    <w:qFormat/>
    <w:rsid w:val="00685F65"/>
    <w:rPr>
      <w:rFonts w:ascii="宋体"/>
      <w:kern w:val="2"/>
      <w:sz w:val="18"/>
      <w:szCs w:val="18"/>
    </w:rPr>
  </w:style>
  <w:style w:type="paragraph" w:customStyle="1" w:styleId="af0">
    <w:name w:val="章标题"/>
    <w:next w:val="a"/>
    <w:qFormat/>
    <w:rsid w:val="00685F65"/>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685F65"/>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685F65"/>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685F65"/>
    <w:pPr>
      <w:widowControl w:val="0"/>
      <w:autoSpaceDE w:val="0"/>
      <w:autoSpaceDN w:val="0"/>
      <w:spacing w:after="160" w:line="259" w:lineRule="auto"/>
      <w:jc w:val="both"/>
    </w:pPr>
    <w:rPr>
      <w:rFonts w:ascii="宋体" w:eastAsiaTheme="minorEastAsia"/>
      <w:sz w:val="18"/>
      <w:szCs w:val="18"/>
      <w:lang w:val="en-US" w:eastAsia="zh-CN"/>
    </w:rPr>
  </w:style>
  <w:style w:type="paragraph" w:customStyle="1" w:styleId="af3">
    <w:name w:val="附录五级条标题"/>
    <w:basedOn w:val="af4"/>
    <w:next w:val="a"/>
    <w:qFormat/>
    <w:rsid w:val="00685F65"/>
    <w:pPr>
      <w:tabs>
        <w:tab w:val="left" w:pos="1296"/>
      </w:tabs>
      <w:ind w:left="1296" w:hanging="1296"/>
      <w:outlineLvl w:val="6"/>
    </w:pPr>
  </w:style>
  <w:style w:type="paragraph" w:customStyle="1" w:styleId="af4">
    <w:name w:val="附录四级条标题"/>
    <w:basedOn w:val="af5"/>
    <w:next w:val="a"/>
    <w:qFormat/>
    <w:rsid w:val="00685F65"/>
    <w:pPr>
      <w:outlineLvl w:val="5"/>
    </w:pPr>
  </w:style>
  <w:style w:type="paragraph" w:customStyle="1" w:styleId="af5">
    <w:name w:val="附录三级条标题"/>
    <w:basedOn w:val="af6"/>
    <w:next w:val="a"/>
    <w:qFormat/>
    <w:rsid w:val="00685F65"/>
    <w:pPr>
      <w:tabs>
        <w:tab w:val="left" w:pos="1008"/>
      </w:tabs>
      <w:ind w:left="1008" w:hanging="1008"/>
      <w:outlineLvl w:val="4"/>
    </w:pPr>
  </w:style>
  <w:style w:type="paragraph" w:customStyle="1" w:styleId="af6">
    <w:name w:val="附录二级条标题"/>
    <w:basedOn w:val="Normal"/>
    <w:next w:val="a"/>
    <w:qFormat/>
    <w:rsid w:val="00685F65"/>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685F65"/>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685F65"/>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685F65"/>
    <w:pPr>
      <w:spacing w:beforeLines="0" w:afterLines="0"/>
    </w:pPr>
    <w:rPr>
      <w:rFonts w:ascii="宋体" w:eastAsia="宋体"/>
    </w:rPr>
  </w:style>
  <w:style w:type="character" w:customStyle="1" w:styleId="Char1">
    <w:name w:val="纯文本 Char1"/>
    <w:basedOn w:val="DefaultParagraphFont"/>
    <w:semiHidden/>
    <w:qFormat/>
    <w:rsid w:val="00685F65"/>
    <w:rPr>
      <w:rFonts w:ascii="宋体" w:hAnsi="Courier New" w:cs="Courier New"/>
      <w:kern w:val="2"/>
      <w:sz w:val="21"/>
      <w:szCs w:val="21"/>
    </w:rPr>
  </w:style>
  <w:style w:type="paragraph" w:customStyle="1" w:styleId="H6">
    <w:name w:val="H6"/>
    <w:basedOn w:val="Heading5"/>
    <w:next w:val="Normal"/>
    <w:qFormat/>
    <w:rsid w:val="00685F65"/>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685F65"/>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685F65"/>
    <w:pPr>
      <w:jc w:val="right"/>
    </w:pPr>
  </w:style>
  <w:style w:type="paragraph" w:customStyle="1" w:styleId="afb">
    <w:name w:val="发布日期"/>
    <w:qFormat/>
    <w:rsid w:val="00685F65"/>
    <w:pPr>
      <w:spacing w:after="160" w:line="259" w:lineRule="auto"/>
    </w:pPr>
    <w:rPr>
      <w:rFonts w:eastAsia="SimHei"/>
      <w:sz w:val="28"/>
      <w:lang w:val="en-US" w:eastAsia="zh-CN"/>
    </w:rPr>
  </w:style>
  <w:style w:type="paragraph" w:customStyle="1" w:styleId="ZG">
    <w:name w:val="ZG"/>
    <w:qFormat/>
    <w:rsid w:val="00685F65"/>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LSApproved">
    <w:name w:val="LS Approved"/>
    <w:basedOn w:val="Normal"/>
    <w:next w:val="Doc-text2"/>
    <w:qFormat/>
    <w:rsid w:val="00685F65"/>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685F65"/>
  </w:style>
  <w:style w:type="paragraph" w:customStyle="1" w:styleId="afc">
    <w:name w:val="封面标准文稿类别"/>
    <w:basedOn w:val="afd"/>
    <w:qFormat/>
    <w:rsid w:val="00685F65"/>
    <w:pPr>
      <w:spacing w:line="240" w:lineRule="auto"/>
    </w:pPr>
    <w:rPr>
      <w:sz w:val="24"/>
    </w:rPr>
  </w:style>
  <w:style w:type="paragraph" w:customStyle="1" w:styleId="afd">
    <w:name w:val="封面一致性程度标识"/>
    <w:basedOn w:val="afe"/>
    <w:qFormat/>
    <w:rsid w:val="00685F65"/>
    <w:pPr>
      <w:spacing w:before="440"/>
    </w:pPr>
    <w:rPr>
      <w:rFonts w:ascii="宋体" w:eastAsia="宋体"/>
    </w:rPr>
  </w:style>
  <w:style w:type="paragraph" w:customStyle="1" w:styleId="afe">
    <w:name w:val="封面标准英文名称"/>
    <w:basedOn w:val="aff"/>
    <w:qFormat/>
    <w:rsid w:val="00685F65"/>
    <w:pPr>
      <w:spacing w:before="370" w:line="400" w:lineRule="exact"/>
    </w:pPr>
    <w:rPr>
      <w:rFonts w:ascii="Times New Roman"/>
      <w:sz w:val="28"/>
      <w:szCs w:val="28"/>
    </w:rPr>
  </w:style>
  <w:style w:type="paragraph" w:customStyle="1" w:styleId="aff">
    <w:name w:val="封面标准名称"/>
    <w:qFormat/>
    <w:rsid w:val="00685F65"/>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685F65"/>
    <w:pPr>
      <w:outlineLvl w:val="6"/>
    </w:pPr>
  </w:style>
  <w:style w:type="paragraph" w:customStyle="1" w:styleId="aff1">
    <w:name w:val="封面标准代替信息"/>
    <w:qFormat/>
    <w:rsid w:val="00685F65"/>
    <w:pPr>
      <w:spacing w:before="57" w:after="160"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sid w:val="00685F65"/>
    <w:rPr>
      <w:kern w:val="2"/>
      <w:sz w:val="21"/>
      <w:szCs w:val="24"/>
    </w:rPr>
  </w:style>
  <w:style w:type="character" w:customStyle="1" w:styleId="Char10">
    <w:name w:val="批注主题 Char1"/>
    <w:basedOn w:val="CommentTextChar"/>
    <w:semiHidden/>
    <w:qFormat/>
    <w:rsid w:val="00685F65"/>
    <w:rPr>
      <w:b/>
      <w:bCs/>
      <w:kern w:val="2"/>
      <w:sz w:val="21"/>
      <w:szCs w:val="24"/>
    </w:rPr>
  </w:style>
  <w:style w:type="paragraph" w:customStyle="1" w:styleId="20">
    <w:name w:val="封面标准英文名称2"/>
    <w:basedOn w:val="afe"/>
    <w:qFormat/>
    <w:rsid w:val="00685F65"/>
  </w:style>
  <w:style w:type="paragraph" w:customStyle="1" w:styleId="21">
    <w:name w:val="封面标准号2"/>
    <w:qFormat/>
    <w:rsid w:val="00685F65"/>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685F65"/>
  </w:style>
  <w:style w:type="paragraph" w:customStyle="1" w:styleId="aff2">
    <w:name w:val="注×："/>
    <w:qFormat/>
    <w:rsid w:val="00685F65"/>
    <w:pPr>
      <w:widowControl w:val="0"/>
      <w:autoSpaceDE w:val="0"/>
      <w:autoSpaceDN w:val="0"/>
      <w:spacing w:after="160" w:line="259" w:lineRule="auto"/>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sid w:val="00685F65"/>
    <w:rPr>
      <w:kern w:val="2"/>
      <w:sz w:val="21"/>
      <w:szCs w:val="24"/>
    </w:rPr>
  </w:style>
  <w:style w:type="paragraph" w:customStyle="1" w:styleId="ZH">
    <w:name w:val="ZH"/>
    <w:qFormat/>
    <w:rsid w:val="00685F65"/>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aff3">
    <w:name w:val="三级无"/>
    <w:basedOn w:val="aa"/>
    <w:qFormat/>
    <w:rsid w:val="00685F65"/>
    <w:rPr>
      <w:rFonts w:ascii="宋体" w:eastAsia="宋体"/>
    </w:rPr>
  </w:style>
  <w:style w:type="paragraph" w:customStyle="1" w:styleId="aff4">
    <w:name w:val="条文脚注"/>
    <w:basedOn w:val="FootnoteText"/>
    <w:qFormat/>
    <w:rsid w:val="00685F65"/>
    <w:pPr>
      <w:jc w:val="both"/>
    </w:pPr>
  </w:style>
  <w:style w:type="paragraph" w:customStyle="1" w:styleId="aff5">
    <w:name w:val="其他标准标志"/>
    <w:basedOn w:val="aff6"/>
    <w:qFormat/>
    <w:rsid w:val="00685F65"/>
    <w:rPr>
      <w:w w:val="130"/>
    </w:rPr>
  </w:style>
  <w:style w:type="paragraph" w:customStyle="1" w:styleId="aff6">
    <w:name w:val="标准标志"/>
    <w:next w:val="Normal"/>
    <w:qFormat/>
    <w:rsid w:val="00685F65"/>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685F65"/>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685F65"/>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aff7">
    <w:name w:val="标准书眉一"/>
    <w:qFormat/>
    <w:rsid w:val="00685F65"/>
    <w:pPr>
      <w:spacing w:after="160" w:line="259" w:lineRule="auto"/>
      <w:jc w:val="both"/>
    </w:pPr>
    <w:rPr>
      <w:rFonts w:eastAsiaTheme="minorEastAsia"/>
      <w:lang w:val="en-US" w:eastAsia="zh-CN"/>
    </w:rPr>
  </w:style>
  <w:style w:type="paragraph" w:customStyle="1" w:styleId="aff8">
    <w:name w:val="附录五级无"/>
    <w:basedOn w:val="af3"/>
    <w:qFormat/>
    <w:rsid w:val="00685F65"/>
    <w:pPr>
      <w:tabs>
        <w:tab w:val="clear" w:pos="360"/>
      </w:tabs>
      <w:spacing w:beforeLines="0" w:afterLines="0"/>
    </w:pPr>
    <w:rPr>
      <w:rFonts w:ascii="宋体" w:eastAsia="宋体"/>
      <w:szCs w:val="21"/>
    </w:rPr>
  </w:style>
  <w:style w:type="paragraph" w:customStyle="1" w:styleId="aff9">
    <w:name w:val="图的脚注"/>
    <w:next w:val="a"/>
    <w:qFormat/>
    <w:rsid w:val="00685F65"/>
    <w:pPr>
      <w:widowControl w:val="0"/>
      <w:spacing w:after="160" w:line="259" w:lineRule="auto"/>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sid w:val="00685F65"/>
    <w:rPr>
      <w:kern w:val="2"/>
      <w:sz w:val="21"/>
      <w:szCs w:val="24"/>
    </w:rPr>
  </w:style>
  <w:style w:type="paragraph" w:customStyle="1" w:styleId="LD">
    <w:name w:val="LD"/>
    <w:qFormat/>
    <w:rsid w:val="00685F65"/>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affa">
    <w:name w:val="编号列项（三级）"/>
    <w:qFormat/>
    <w:rsid w:val="00685F65"/>
    <w:pPr>
      <w:spacing w:after="160" w:line="259" w:lineRule="auto"/>
    </w:pPr>
    <w:rPr>
      <w:rFonts w:ascii="宋体" w:eastAsiaTheme="minorEastAsia"/>
      <w:sz w:val="21"/>
      <w:lang w:val="en-US" w:eastAsia="zh-CN"/>
    </w:rPr>
  </w:style>
  <w:style w:type="paragraph" w:customStyle="1" w:styleId="affb">
    <w:name w:val="附录公式编号制表符"/>
    <w:basedOn w:val="Normal"/>
    <w:next w:val="a"/>
    <w:qFormat/>
    <w:rsid w:val="00685F65"/>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685F65"/>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685F65"/>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685F65"/>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TAC"/>
    <w:qFormat/>
    <w:rsid w:val="00685F65"/>
    <w:rPr>
      <w:b/>
      <w:bCs/>
      <w:szCs w:val="18"/>
    </w:rPr>
  </w:style>
  <w:style w:type="paragraph" w:customStyle="1" w:styleId="TAC">
    <w:name w:val="TAC"/>
    <w:basedOn w:val="TAL"/>
    <w:qFormat/>
    <w:rsid w:val="00685F65"/>
    <w:pPr>
      <w:jc w:val="center"/>
    </w:pPr>
    <w:rPr>
      <w:szCs w:val="20"/>
      <w:lang w:eastAsia="en-US"/>
    </w:rPr>
  </w:style>
  <w:style w:type="paragraph" w:customStyle="1" w:styleId="affe">
    <w:name w:val="示例后文字"/>
    <w:basedOn w:val="a"/>
    <w:next w:val="a"/>
    <w:qFormat/>
    <w:rsid w:val="00685F65"/>
    <w:pPr>
      <w:ind w:firstLine="360"/>
    </w:pPr>
    <w:rPr>
      <w:sz w:val="18"/>
    </w:rPr>
  </w:style>
  <w:style w:type="paragraph" w:customStyle="1" w:styleId="afff">
    <w:name w:val="图标脚注说明"/>
    <w:basedOn w:val="a"/>
    <w:qFormat/>
    <w:rsid w:val="00685F65"/>
    <w:pPr>
      <w:ind w:left="840" w:firstLineChars="0" w:hanging="420"/>
    </w:pPr>
    <w:rPr>
      <w:sz w:val="18"/>
      <w:szCs w:val="18"/>
    </w:rPr>
  </w:style>
  <w:style w:type="paragraph" w:customStyle="1" w:styleId="FP">
    <w:name w:val="FP"/>
    <w:basedOn w:val="Normal"/>
    <w:qFormat/>
    <w:rsid w:val="00685F65"/>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685F65"/>
    <w:pPr>
      <w:tabs>
        <w:tab w:val="left" w:pos="360"/>
      </w:tabs>
      <w:ind w:left="360" w:hanging="360"/>
    </w:pPr>
    <w:rPr>
      <w:rFonts w:ascii="宋体"/>
      <w:sz w:val="18"/>
      <w:szCs w:val="18"/>
    </w:rPr>
  </w:style>
  <w:style w:type="paragraph" w:customStyle="1" w:styleId="Proposal">
    <w:name w:val="Proposal"/>
    <w:basedOn w:val="Normal"/>
    <w:qFormat/>
    <w:rsid w:val="00685F6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685F65"/>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685F65"/>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685F65"/>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685F65"/>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685F65"/>
  </w:style>
  <w:style w:type="paragraph" w:customStyle="1" w:styleId="afff4">
    <w:name w:val="附录标识"/>
    <w:basedOn w:val="Normal"/>
    <w:next w:val="a"/>
    <w:qFormat/>
    <w:rsid w:val="00685F65"/>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685F65"/>
    <w:rPr>
      <w:rFonts w:ascii="宋体" w:eastAsia="宋体"/>
    </w:rPr>
  </w:style>
  <w:style w:type="paragraph" w:customStyle="1" w:styleId="afff6">
    <w:name w:val="示例×："/>
    <w:basedOn w:val="af0"/>
    <w:qFormat/>
    <w:rsid w:val="00685F65"/>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685F65"/>
  </w:style>
  <w:style w:type="paragraph" w:customStyle="1" w:styleId="B5">
    <w:name w:val="B5"/>
    <w:basedOn w:val="List5"/>
    <w:qFormat/>
    <w:rsid w:val="00685F65"/>
  </w:style>
  <w:style w:type="paragraph" w:customStyle="1" w:styleId="afff7">
    <w:name w:val="其他发布日期"/>
    <w:basedOn w:val="afb"/>
    <w:qFormat/>
    <w:rsid w:val="00685F65"/>
  </w:style>
  <w:style w:type="paragraph" w:customStyle="1" w:styleId="B4">
    <w:name w:val="B4"/>
    <w:basedOn w:val="List4"/>
    <w:link w:val="B4Char"/>
    <w:qFormat/>
    <w:rsid w:val="00685F65"/>
  </w:style>
  <w:style w:type="paragraph" w:customStyle="1" w:styleId="NO">
    <w:name w:val="NO"/>
    <w:basedOn w:val="Normal"/>
    <w:link w:val="NOZchn"/>
    <w:qFormat/>
    <w:rsid w:val="00685F65"/>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685F65"/>
    <w:rPr>
      <w:color w:val="0070C0"/>
    </w:rPr>
  </w:style>
  <w:style w:type="paragraph" w:customStyle="1" w:styleId="afff8">
    <w:name w:val="注×：（正文）"/>
    <w:qFormat/>
    <w:rsid w:val="00685F65"/>
    <w:pPr>
      <w:spacing w:after="160" w:line="259" w:lineRule="auto"/>
      <w:ind w:firstLine="363"/>
      <w:jc w:val="both"/>
    </w:pPr>
    <w:rPr>
      <w:rFonts w:ascii="宋体" w:eastAsiaTheme="minorEastAsia"/>
      <w:sz w:val="18"/>
      <w:szCs w:val="18"/>
      <w:lang w:val="en-US" w:eastAsia="zh-CN"/>
    </w:rPr>
  </w:style>
  <w:style w:type="paragraph" w:customStyle="1" w:styleId="afff9">
    <w:name w:val="附录表标号"/>
    <w:basedOn w:val="Normal"/>
    <w:next w:val="a"/>
    <w:qFormat/>
    <w:rsid w:val="00685F65"/>
    <w:pPr>
      <w:spacing w:line="14" w:lineRule="exact"/>
      <w:ind w:left="811" w:hanging="448"/>
      <w:jc w:val="center"/>
      <w:outlineLvl w:val="0"/>
    </w:pPr>
    <w:rPr>
      <w:color w:val="FFFFFF"/>
    </w:rPr>
  </w:style>
  <w:style w:type="paragraph" w:customStyle="1" w:styleId="afffa">
    <w:name w:val="附录图标题"/>
    <w:basedOn w:val="Normal"/>
    <w:next w:val="a"/>
    <w:qFormat/>
    <w:rsid w:val="00685F65"/>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685F65"/>
    <w:pPr>
      <w:ind w:firstLineChars="0" w:firstLine="0"/>
      <w:jc w:val="center"/>
    </w:pPr>
    <w:rPr>
      <w:rFonts w:ascii="SimHei" w:eastAsia="SimHei"/>
    </w:rPr>
  </w:style>
  <w:style w:type="paragraph" w:customStyle="1" w:styleId="afffc">
    <w:name w:val="数字编号列项（二级）"/>
    <w:qFormat/>
    <w:rsid w:val="00685F65"/>
    <w:pPr>
      <w:tabs>
        <w:tab w:val="left" w:pos="1260"/>
      </w:tabs>
      <w:spacing w:after="160" w:line="259" w:lineRule="auto"/>
      <w:ind w:left="1190" w:hanging="567"/>
      <w:jc w:val="both"/>
    </w:pPr>
    <w:rPr>
      <w:rFonts w:ascii="宋体" w:eastAsiaTheme="minorEastAsia"/>
      <w:sz w:val="21"/>
      <w:lang w:val="en-US" w:eastAsia="zh-CN"/>
    </w:rPr>
  </w:style>
  <w:style w:type="paragraph" w:customStyle="1" w:styleId="afffd">
    <w:name w:val="标准书眉_偶数页"/>
    <w:basedOn w:val="a8"/>
    <w:next w:val="Normal"/>
    <w:qFormat/>
    <w:rsid w:val="00685F65"/>
    <w:pPr>
      <w:jc w:val="left"/>
    </w:pPr>
  </w:style>
  <w:style w:type="paragraph" w:customStyle="1" w:styleId="afffe">
    <w:name w:val="附录三级无"/>
    <w:basedOn w:val="af5"/>
    <w:qFormat/>
    <w:rsid w:val="00685F65"/>
    <w:pPr>
      <w:tabs>
        <w:tab w:val="clear" w:pos="360"/>
      </w:tabs>
      <w:spacing w:beforeLines="0" w:afterLines="0"/>
    </w:pPr>
    <w:rPr>
      <w:rFonts w:ascii="宋体" w:eastAsia="宋体"/>
      <w:szCs w:val="21"/>
    </w:rPr>
  </w:style>
  <w:style w:type="paragraph" w:customStyle="1" w:styleId="TAR">
    <w:name w:val="TAR"/>
    <w:basedOn w:val="TAL"/>
    <w:qFormat/>
    <w:rsid w:val="00685F65"/>
    <w:pPr>
      <w:jc w:val="right"/>
    </w:pPr>
    <w:rPr>
      <w:szCs w:val="20"/>
      <w:lang w:eastAsia="en-US"/>
    </w:rPr>
  </w:style>
  <w:style w:type="paragraph" w:customStyle="1" w:styleId="ZV">
    <w:name w:val="ZV"/>
    <w:basedOn w:val="ZU"/>
    <w:qFormat/>
    <w:rsid w:val="00685F65"/>
    <w:pPr>
      <w:framePr w:wrap="notBeside" w:y="16161"/>
    </w:pPr>
  </w:style>
  <w:style w:type="paragraph" w:customStyle="1" w:styleId="affff">
    <w:name w:val="字母编号列项（一级）"/>
    <w:qFormat/>
    <w:rsid w:val="00685F65"/>
    <w:pPr>
      <w:tabs>
        <w:tab w:val="left" w:pos="840"/>
      </w:tabs>
      <w:spacing w:after="160" w:line="259" w:lineRule="auto"/>
      <w:ind w:left="623" w:hanging="425"/>
      <w:jc w:val="both"/>
    </w:pPr>
    <w:rPr>
      <w:rFonts w:ascii="宋体" w:eastAsiaTheme="minorEastAsia"/>
      <w:sz w:val="21"/>
      <w:lang w:val="en-US" w:eastAsia="zh-CN"/>
    </w:rPr>
  </w:style>
  <w:style w:type="paragraph" w:customStyle="1" w:styleId="affff0">
    <w:name w:val="附录字母编号列项（一级）"/>
    <w:qFormat/>
    <w:rsid w:val="00685F65"/>
    <w:pPr>
      <w:tabs>
        <w:tab w:val="left" w:pos="839"/>
      </w:tabs>
      <w:spacing w:after="160" w:line="259" w:lineRule="auto"/>
      <w:ind w:firstLine="363"/>
    </w:pPr>
    <w:rPr>
      <w:rFonts w:ascii="宋体" w:eastAsiaTheme="minorEastAsia"/>
      <w:sz w:val="21"/>
      <w:lang w:val="en-US" w:eastAsia="zh-CN"/>
    </w:rPr>
  </w:style>
  <w:style w:type="paragraph" w:customStyle="1" w:styleId="NW">
    <w:name w:val="NW"/>
    <w:basedOn w:val="NO"/>
    <w:qFormat/>
    <w:rsid w:val="00685F65"/>
    <w:pPr>
      <w:spacing w:after="0"/>
    </w:pPr>
    <w:rPr>
      <w:rFonts w:eastAsia="MS Mincho"/>
      <w:lang w:eastAsia="en-US"/>
    </w:rPr>
  </w:style>
  <w:style w:type="paragraph" w:customStyle="1" w:styleId="affff1">
    <w:name w:val="目次、索引正文"/>
    <w:qFormat/>
    <w:rsid w:val="00685F65"/>
    <w:pPr>
      <w:spacing w:after="160" w:line="320" w:lineRule="exact"/>
      <w:jc w:val="both"/>
    </w:pPr>
    <w:rPr>
      <w:rFonts w:ascii="宋体" w:eastAsiaTheme="minorEastAsia"/>
      <w:sz w:val="21"/>
      <w:lang w:val="en-US" w:eastAsia="zh-CN"/>
    </w:rPr>
  </w:style>
  <w:style w:type="paragraph" w:customStyle="1" w:styleId="affff2">
    <w:name w:val="标准称谓"/>
    <w:next w:val="Normal"/>
    <w:qFormat/>
    <w:rsid w:val="00685F65"/>
    <w:pPr>
      <w:widowControl w:val="0"/>
      <w:kinsoku w:val="0"/>
      <w:overflowPunct w:val="0"/>
      <w:autoSpaceDE w:val="0"/>
      <w:autoSpaceDN w:val="0"/>
      <w:spacing w:after="160"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sid w:val="00685F65"/>
    <w:rPr>
      <w:rFonts w:ascii="宋体" w:eastAsia="宋体"/>
    </w:rPr>
  </w:style>
  <w:style w:type="paragraph" w:customStyle="1" w:styleId="affff4">
    <w:name w:val="列项说明"/>
    <w:basedOn w:val="Normal"/>
    <w:qFormat/>
    <w:rsid w:val="00685F65"/>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685F65"/>
    <w:pPr>
      <w:tabs>
        <w:tab w:val="left" w:pos="840"/>
      </w:tabs>
      <w:ind w:left="839" w:hanging="419"/>
    </w:pPr>
  </w:style>
  <w:style w:type="paragraph" w:customStyle="1" w:styleId="MiniHeading">
    <w:name w:val="MiniHeading"/>
    <w:basedOn w:val="Comments"/>
    <w:qFormat/>
    <w:rsid w:val="00685F65"/>
    <w:pPr>
      <w:spacing w:before="180"/>
    </w:pPr>
    <w:rPr>
      <w:u w:val="single"/>
      <w:lang w:val="en-US" w:eastAsia="zh-CN"/>
    </w:rPr>
  </w:style>
  <w:style w:type="paragraph" w:customStyle="1" w:styleId="EditorsNote">
    <w:name w:val="Editor's Note"/>
    <w:basedOn w:val="NO"/>
    <w:link w:val="EditorsNoteChar"/>
    <w:qFormat/>
    <w:rsid w:val="00685F65"/>
    <w:rPr>
      <w:rFonts w:eastAsia="MS Mincho"/>
      <w:color w:val="FF0000"/>
      <w:lang w:eastAsia="en-US"/>
    </w:rPr>
  </w:style>
  <w:style w:type="paragraph" w:customStyle="1" w:styleId="affff6">
    <w:name w:val="终结线"/>
    <w:basedOn w:val="Normal"/>
    <w:qFormat/>
    <w:rsid w:val="00685F65"/>
  </w:style>
  <w:style w:type="paragraph" w:customStyle="1" w:styleId="affff7">
    <w:name w:val="五级无"/>
    <w:basedOn w:val="aff0"/>
    <w:qFormat/>
    <w:rsid w:val="00685F65"/>
    <w:rPr>
      <w:rFonts w:ascii="宋体" w:eastAsia="宋体"/>
    </w:rPr>
  </w:style>
  <w:style w:type="paragraph" w:customStyle="1" w:styleId="affff8">
    <w:name w:val="正文公式编号制表符"/>
    <w:basedOn w:val="a"/>
    <w:next w:val="a"/>
    <w:qFormat/>
    <w:rsid w:val="00685F65"/>
    <w:pPr>
      <w:ind w:firstLineChars="0" w:firstLine="0"/>
    </w:pPr>
  </w:style>
  <w:style w:type="paragraph" w:customStyle="1" w:styleId="affff9">
    <w:name w:val="列项——（一级）"/>
    <w:qFormat/>
    <w:rsid w:val="00685F65"/>
    <w:pPr>
      <w:widowControl w:val="0"/>
      <w:tabs>
        <w:tab w:val="left" w:pos="839"/>
      </w:tabs>
      <w:spacing w:after="160" w:line="259" w:lineRule="auto"/>
      <w:ind w:left="839" w:hanging="419"/>
      <w:jc w:val="both"/>
    </w:pPr>
    <w:rPr>
      <w:rFonts w:ascii="宋体" w:eastAsiaTheme="minorEastAsia"/>
      <w:sz w:val="21"/>
      <w:lang w:val="en-US" w:eastAsia="zh-CN"/>
    </w:rPr>
  </w:style>
  <w:style w:type="paragraph" w:customStyle="1" w:styleId="23">
    <w:name w:val="封面标准文稿编辑信息2"/>
    <w:basedOn w:val="affffa"/>
    <w:qFormat/>
    <w:rsid w:val="00685F65"/>
  </w:style>
  <w:style w:type="paragraph" w:customStyle="1" w:styleId="affffa">
    <w:name w:val="封面标准文稿编辑信息"/>
    <w:basedOn w:val="afc"/>
    <w:qFormat/>
    <w:rsid w:val="00685F65"/>
    <w:pPr>
      <w:spacing w:before="180" w:line="180" w:lineRule="exact"/>
    </w:pPr>
    <w:rPr>
      <w:sz w:val="21"/>
    </w:rPr>
  </w:style>
  <w:style w:type="paragraph" w:customStyle="1" w:styleId="PL">
    <w:name w:val="PL"/>
    <w:qFormat/>
    <w:rsid w:val="00685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en-US"/>
    </w:rPr>
  </w:style>
  <w:style w:type="paragraph" w:customStyle="1" w:styleId="NF">
    <w:name w:val="NF"/>
    <w:basedOn w:val="NO"/>
    <w:qFormat/>
    <w:rsid w:val="00685F65"/>
    <w:pPr>
      <w:keepNext/>
      <w:spacing w:after="0"/>
    </w:pPr>
    <w:rPr>
      <w:rFonts w:ascii="Arial" w:eastAsia="MS Mincho" w:hAnsi="Arial"/>
      <w:sz w:val="18"/>
      <w:lang w:eastAsia="en-US"/>
    </w:rPr>
  </w:style>
  <w:style w:type="paragraph" w:customStyle="1" w:styleId="Style1">
    <w:name w:val="Style1"/>
    <w:basedOn w:val="Heading4"/>
    <w:qFormat/>
    <w:rsid w:val="00685F65"/>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685F65"/>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affffb">
    <w:name w:val="列项●（二级）"/>
    <w:qFormat/>
    <w:rsid w:val="00685F65"/>
    <w:pPr>
      <w:tabs>
        <w:tab w:val="left" w:pos="760"/>
        <w:tab w:val="left" w:pos="840"/>
      </w:tabs>
      <w:spacing w:after="160" w:line="259" w:lineRule="auto"/>
      <w:ind w:left="839" w:hanging="419"/>
      <w:jc w:val="both"/>
    </w:pPr>
    <w:rPr>
      <w:rFonts w:ascii="宋体" w:eastAsiaTheme="minorEastAsia"/>
      <w:sz w:val="21"/>
      <w:lang w:val="en-US" w:eastAsia="zh-CN"/>
    </w:rPr>
  </w:style>
  <w:style w:type="paragraph" w:customStyle="1" w:styleId="24">
    <w:name w:val="封面标准名称2"/>
    <w:basedOn w:val="aff"/>
    <w:qFormat/>
    <w:rsid w:val="00685F65"/>
    <w:pPr>
      <w:spacing w:beforeLines="630"/>
    </w:pPr>
  </w:style>
  <w:style w:type="paragraph" w:customStyle="1" w:styleId="affffc">
    <w:name w:val="前言、引言标题"/>
    <w:next w:val="a"/>
    <w:qFormat/>
    <w:rsid w:val="00685F65"/>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685F65"/>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685F65"/>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685F65"/>
    <w:pPr>
      <w:spacing w:after="160" w:line="259" w:lineRule="auto"/>
    </w:pPr>
    <w:rPr>
      <w:rFonts w:ascii="Arial" w:hAnsi="Arial"/>
      <w:szCs w:val="24"/>
      <w:lang w:val="en-GB" w:eastAsia="en-GB"/>
    </w:rPr>
  </w:style>
  <w:style w:type="paragraph" w:customStyle="1" w:styleId="ZTD">
    <w:name w:val="ZTD"/>
    <w:basedOn w:val="ZB"/>
    <w:qFormat/>
    <w:rsid w:val="00685F65"/>
    <w:pPr>
      <w:framePr w:hRule="auto" w:wrap="notBeside" w:y="852"/>
    </w:pPr>
    <w:rPr>
      <w:i w:val="0"/>
      <w:sz w:val="40"/>
    </w:rPr>
  </w:style>
  <w:style w:type="paragraph" w:customStyle="1" w:styleId="affffd">
    <w:name w:val="附录表标题"/>
    <w:basedOn w:val="Normal"/>
    <w:next w:val="a"/>
    <w:qFormat/>
    <w:rsid w:val="00685F65"/>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685F65"/>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685F65"/>
    <w:pPr>
      <w:spacing w:before="120" w:after="160" w:line="259" w:lineRule="auto"/>
      <w:ind w:right="198"/>
      <w:jc w:val="right"/>
    </w:pPr>
    <w:rPr>
      <w:rFonts w:ascii="宋体" w:eastAsiaTheme="minorEastAsia"/>
      <w:sz w:val="18"/>
      <w:szCs w:val="18"/>
      <w:lang w:val="en-US" w:eastAsia="zh-CN"/>
    </w:rPr>
  </w:style>
  <w:style w:type="paragraph" w:customStyle="1" w:styleId="afffff0">
    <w:name w:val="附录二级无"/>
    <w:basedOn w:val="af6"/>
    <w:qFormat/>
    <w:rsid w:val="00685F65"/>
    <w:pPr>
      <w:tabs>
        <w:tab w:val="clear" w:pos="360"/>
      </w:tabs>
      <w:spacing w:beforeLines="0" w:afterLines="0"/>
    </w:pPr>
    <w:rPr>
      <w:rFonts w:ascii="宋体" w:eastAsia="宋体"/>
      <w:szCs w:val="21"/>
    </w:rPr>
  </w:style>
  <w:style w:type="paragraph" w:customStyle="1" w:styleId="afffff1">
    <w:name w:val="附录一级无"/>
    <w:basedOn w:val="ad"/>
    <w:qFormat/>
    <w:rsid w:val="00685F65"/>
    <w:pPr>
      <w:tabs>
        <w:tab w:val="clear" w:pos="360"/>
      </w:tabs>
      <w:spacing w:beforeLines="0" w:afterLines="0"/>
    </w:pPr>
    <w:rPr>
      <w:rFonts w:ascii="宋体" w:eastAsia="宋体"/>
      <w:szCs w:val="21"/>
    </w:rPr>
  </w:style>
  <w:style w:type="paragraph" w:customStyle="1" w:styleId="afffff2">
    <w:name w:val="列项说明数字编号"/>
    <w:qFormat/>
    <w:rsid w:val="00685F65"/>
    <w:pPr>
      <w:spacing w:after="160" w:line="259" w:lineRule="auto"/>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rsid w:val="00685F65"/>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685F65"/>
    <w:pPr>
      <w:ind w:left="851" w:hanging="851"/>
    </w:pPr>
    <w:rPr>
      <w:szCs w:val="20"/>
      <w:lang w:eastAsia="en-US"/>
    </w:rPr>
  </w:style>
  <w:style w:type="paragraph" w:customStyle="1" w:styleId="afffff4">
    <w:name w:val="封面正文"/>
    <w:qFormat/>
    <w:rsid w:val="00685F65"/>
    <w:pPr>
      <w:spacing w:after="160" w:line="259" w:lineRule="auto"/>
      <w:jc w:val="both"/>
    </w:pPr>
    <w:rPr>
      <w:rFonts w:eastAsiaTheme="minorEastAsia"/>
      <w:lang w:val="en-US" w:eastAsia="zh-CN"/>
    </w:rPr>
  </w:style>
  <w:style w:type="paragraph" w:customStyle="1" w:styleId="2Char">
    <w:name w:val="2 Char"/>
    <w:semiHidden/>
    <w:qFormat/>
    <w:rsid w:val="00685F65"/>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685F65"/>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685F65"/>
    <w:pPr>
      <w:spacing w:before="120" w:after="160" w:line="259" w:lineRule="auto"/>
      <w:ind w:left="221"/>
    </w:pPr>
    <w:rPr>
      <w:rFonts w:ascii="宋体" w:eastAsiaTheme="minorEastAsia"/>
      <w:sz w:val="18"/>
      <w:szCs w:val="18"/>
      <w:lang w:val="en-US" w:eastAsia="zh-CN"/>
    </w:rPr>
  </w:style>
  <w:style w:type="paragraph" w:customStyle="1" w:styleId="EW">
    <w:name w:val="EW"/>
    <w:basedOn w:val="EX"/>
    <w:qFormat/>
    <w:rsid w:val="00685F65"/>
    <w:pPr>
      <w:spacing w:after="0"/>
    </w:pPr>
  </w:style>
  <w:style w:type="paragraph" w:customStyle="1" w:styleId="1">
    <w:name w:val="封面标准号1"/>
    <w:qFormat/>
    <w:rsid w:val="00685F65"/>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685F65"/>
    <w:rPr>
      <w:rFonts w:ascii="Arial" w:eastAsia="Times New Roman" w:hAnsi="Arial"/>
      <w:lang w:val="en-GB" w:eastAsia="en-US"/>
    </w:rPr>
  </w:style>
  <w:style w:type="paragraph" w:customStyle="1" w:styleId="Observation">
    <w:name w:val="Observation"/>
    <w:basedOn w:val="Proposal"/>
    <w:qFormat/>
    <w:rsid w:val="00685F65"/>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685F65"/>
    <w:rPr>
      <w:kern w:val="2"/>
      <w:sz w:val="21"/>
      <w:szCs w:val="24"/>
    </w:rPr>
  </w:style>
  <w:style w:type="character" w:customStyle="1" w:styleId="B3Char">
    <w:name w:val="B3 Char"/>
    <w:basedOn w:val="DefaultParagraphFont"/>
    <w:qFormat/>
    <w:rsid w:val="00685F65"/>
    <w:rPr>
      <w:lang w:val="en-GB"/>
    </w:rPr>
  </w:style>
  <w:style w:type="character" w:customStyle="1" w:styleId="B4Char">
    <w:name w:val="B4 Char"/>
    <w:link w:val="B4"/>
    <w:qFormat/>
    <w:rsid w:val="00685F65"/>
    <w:rPr>
      <w:rFonts w:eastAsia="MS Mincho"/>
      <w:lang w:val="en-GB" w:eastAsia="en-US"/>
    </w:rPr>
  </w:style>
  <w:style w:type="paragraph" w:customStyle="1" w:styleId="Guidance">
    <w:name w:val="Guidance"/>
    <w:basedOn w:val="Normal"/>
    <w:link w:val="GuidanceChar"/>
    <w:qFormat/>
    <w:rsid w:val="00685F65"/>
    <w:pPr>
      <w:widowControl/>
      <w:spacing w:after="180"/>
      <w:jc w:val="left"/>
    </w:pPr>
    <w:rPr>
      <w:i/>
      <w:color w:val="0000FF"/>
      <w:kern w:val="0"/>
      <w:sz w:val="20"/>
      <w:szCs w:val="20"/>
      <w:lang w:val="en-GB" w:eastAsia="en-US"/>
    </w:rPr>
  </w:style>
  <w:style w:type="character" w:customStyle="1" w:styleId="B1Zchn">
    <w:name w:val="B1 Zchn"/>
    <w:qFormat/>
    <w:rsid w:val="00685F65"/>
    <w:rPr>
      <w:lang w:eastAsia="en-US"/>
    </w:rPr>
  </w:style>
  <w:style w:type="character" w:customStyle="1" w:styleId="NOZchn">
    <w:name w:val="NO Zchn"/>
    <w:link w:val="NO"/>
    <w:qFormat/>
    <w:rsid w:val="00685F65"/>
    <w:rPr>
      <w:lang w:val="en-GB" w:eastAsia="ja-JP"/>
    </w:rPr>
  </w:style>
  <w:style w:type="character" w:customStyle="1" w:styleId="GuidanceChar">
    <w:name w:val="Guidance Char"/>
    <w:link w:val="Guidance"/>
    <w:qFormat/>
    <w:rsid w:val="00685F65"/>
    <w:rPr>
      <w:i/>
      <w:color w:val="0000FF"/>
      <w:lang w:val="en-GB" w:eastAsia="en-US"/>
    </w:rPr>
  </w:style>
  <w:style w:type="character" w:customStyle="1" w:styleId="EditorsNoteChar">
    <w:name w:val="Editor's Note Char"/>
    <w:link w:val="EditorsNote"/>
    <w:qFormat/>
    <w:rsid w:val="00685F65"/>
    <w:rPr>
      <w:rFonts w:eastAsia="MS Mincho"/>
      <w:color w:val="FF0000"/>
      <w:lang w:val="en-GB" w:eastAsia="en-US"/>
    </w:rPr>
  </w:style>
  <w:style w:type="paragraph" w:customStyle="1" w:styleId="ListParagraph2">
    <w:name w:val="List Paragraph2"/>
    <w:basedOn w:val="Normal"/>
    <w:uiPriority w:val="34"/>
    <w:qFormat/>
    <w:rsid w:val="00685F65"/>
    <w:pPr>
      <w:spacing w:after="0"/>
      <w:ind w:firstLine="420"/>
    </w:pPr>
    <w:rPr>
      <w:rFonts w:ascii="Calibri" w:eastAsia="宋体" w:hAnsi="Calibri"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03BB0-093D-4879-9BF6-B26AE974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1018</Words>
  <Characters>5808</Characters>
  <Application>Microsoft Office Word</Application>
  <DocSecurity>0</DocSecurity>
  <Lines>48</Lines>
  <Paragraphs>13</Paragraphs>
  <ScaleCrop>false</ScaleCrop>
  <Company/>
  <LinksUpToDate>false</LinksUpToDate>
  <CharactersWithSpaces>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2019-02-14T23:13:00Z</dcterms:created>
  <dcterms:modified xsi:type="dcterms:W3CDTF">2019-02-14T23:19:00Z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